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B2" w:rsidRPr="000A322D" w:rsidRDefault="00FD2218" w:rsidP="000A3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CV of Asst. Prof. Dr. Engin Unsal</w:t>
      </w:r>
    </w:p>
    <w:p w:rsidR="00FD2218" w:rsidRPr="000A322D" w:rsidRDefault="00FD2218" w:rsidP="000A322D">
      <w:pPr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He was a graduate of Tarsus American college and Istanbul University Law Faculty. He completed his </w:t>
      </w:r>
      <w:r w:rsidR="00F17A90" w:rsidRPr="000A322D">
        <w:rPr>
          <w:rFonts w:ascii="Times New Roman" w:hAnsi="Times New Roman" w:cs="Times New Roman"/>
          <w:sz w:val="24"/>
          <w:szCs w:val="24"/>
        </w:rPr>
        <w:t>master’s</w:t>
      </w:r>
      <w:r w:rsidRPr="000A322D">
        <w:rPr>
          <w:rFonts w:ascii="Times New Roman" w:hAnsi="Times New Roman" w:cs="Times New Roman"/>
          <w:sz w:val="24"/>
          <w:szCs w:val="24"/>
        </w:rPr>
        <w:t xml:space="preserve"> Degree studies at Cornell University (U.S.A) and Ph.D. at the social Sciences Faculty of Istanbul University.</w:t>
      </w:r>
    </w:p>
    <w:p w:rsidR="00FD2218" w:rsidRPr="000A322D" w:rsidRDefault="00F17A90" w:rsidP="000A322D">
      <w:pPr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He served one term on the Turkish National Parliament as Istanbul representative or Republican people’s party (CHP) and represented Turkey at NATO, Inter-parliamentary Committee and European Council meetings.</w:t>
      </w:r>
    </w:p>
    <w:p w:rsidR="00F17A90" w:rsidRPr="000A322D" w:rsidRDefault="00F17A90" w:rsidP="000A322D">
      <w:pPr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Currently</w:t>
      </w:r>
      <w:r w:rsidR="000A322D" w:rsidRPr="000A322D">
        <w:rPr>
          <w:rFonts w:ascii="Times New Roman" w:hAnsi="Times New Roman" w:cs="Times New Roman"/>
          <w:sz w:val="24"/>
          <w:szCs w:val="24"/>
        </w:rPr>
        <w:t>, he</w:t>
      </w:r>
      <w:r w:rsidRPr="000A322D">
        <w:rPr>
          <w:rFonts w:ascii="Times New Roman" w:hAnsi="Times New Roman" w:cs="Times New Roman"/>
          <w:sz w:val="24"/>
          <w:szCs w:val="24"/>
        </w:rPr>
        <w:t xml:space="preserve"> is</w:t>
      </w:r>
      <w:r w:rsidR="000A322D" w:rsidRPr="000A322D">
        <w:rPr>
          <w:rFonts w:ascii="Times New Roman" w:hAnsi="Times New Roman" w:cs="Times New Roman"/>
          <w:sz w:val="24"/>
          <w:szCs w:val="24"/>
        </w:rPr>
        <w:t xml:space="preserve"> the</w:t>
      </w:r>
      <w:r w:rsidRPr="000A322D">
        <w:rPr>
          <w:rFonts w:ascii="Times New Roman" w:hAnsi="Times New Roman" w:cs="Times New Roman"/>
          <w:sz w:val="24"/>
          <w:szCs w:val="24"/>
        </w:rPr>
        <w:t xml:space="preserve"> representative of Turkish National Bar Association at European Union Bars Association (CCEB).</w:t>
      </w:r>
    </w:p>
    <w:p w:rsidR="00F17A90" w:rsidRPr="000A322D" w:rsidRDefault="00F17A90" w:rsidP="000A322D">
      <w:pPr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He has written and published several books and many articles on Labor Law</w:t>
      </w:r>
      <w:r w:rsidR="001F3B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17A90" w:rsidRPr="000A322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18"/>
    <w:rsid w:val="000A322D"/>
    <w:rsid w:val="001F3B4A"/>
    <w:rsid w:val="00A80BB2"/>
    <w:rsid w:val="00F17A90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9055"/>
  <w15:chartTrackingRefBased/>
  <w15:docId w15:val="{06820BC6-D1F6-4F76-B5BD-E44B476D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UtechComputer</dc:creator>
  <cp:keywords/>
  <dc:description/>
  <cp:lastModifiedBy>UtechComputer</cp:lastModifiedBy>
  <cp:revision>5</cp:revision>
  <dcterms:created xsi:type="dcterms:W3CDTF">2017-11-07T11:07:00Z</dcterms:created>
  <dcterms:modified xsi:type="dcterms:W3CDTF">2017-11-07T11:18:00Z</dcterms:modified>
</cp:coreProperties>
</file>