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1A" w:rsidRPr="003265C4" w:rsidRDefault="0049741A" w:rsidP="0049741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49741A" w:rsidRPr="003265C4" w:rsidRDefault="0049741A" w:rsidP="0049741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:rsidR="0049741A" w:rsidRPr="003265C4" w:rsidRDefault="0049741A" w:rsidP="0049741A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7602A6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</w:t>
            </w:r>
            <w:r w:rsidR="004713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timde</w:t>
            </w:r>
            <w:proofErr w:type="spellEnd"/>
            <w:r w:rsidR="004713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13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 w:rsidR="004713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Kodu</w:t>
            </w:r>
          </w:p>
        </w:tc>
        <w:tc>
          <w:tcPr>
            <w:tcW w:w="5165" w:type="dxa"/>
            <w:gridSpan w:val="8"/>
          </w:tcPr>
          <w:p w:rsidR="0049741A" w:rsidRPr="003265C4" w:rsidRDefault="0049741A" w:rsidP="00EF0D4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="00760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OZEA3</w:t>
            </w:r>
            <w:r w:rsidR="00780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471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780751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74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EE1DC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EE1DC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 w:rsidR="0049741A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7602A6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7602A6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395E6B" w:rsidP="00395E6B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Bahar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teorik,dökü</w:t>
            </w:r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</w:t>
            </w:r>
            <w:proofErr w:type="spellEnd"/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nceleme</w:t>
            </w:r>
            <w:proofErr w:type="spellEnd"/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537B8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8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49741A" w:rsidRPr="003265C4" w:rsidTr="00F814A7">
        <w:trPr>
          <w:trHeight w:val="937"/>
        </w:trPr>
        <w:tc>
          <w:tcPr>
            <w:tcW w:w="9669" w:type="dxa"/>
            <w:gridSpan w:val="14"/>
          </w:tcPr>
          <w:p w:rsidR="007602A6" w:rsidRDefault="007602A6" w:rsidP="007602A6">
            <w:pPr>
              <w:pStyle w:val="ListeParagraf"/>
              <w:spacing w:line="240" w:lineRule="auto"/>
              <w:ind w:left="579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</w:p>
          <w:p w:rsidR="00471360" w:rsidRPr="00471360" w:rsidRDefault="00471360" w:rsidP="00471360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Türkçe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öğretiminin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temel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amaçlarını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bu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amaçları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yerine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getirebilmek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için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kullanılabilecek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yöntem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ve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teknikler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materyaller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ölçme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ve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değerlendirme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konularında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öğretmen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adaylarını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bilgilendirmektir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Dersin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içerisinde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öğretmen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adaylarının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ayrıca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süreç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yaklaşımlı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yazı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öğretimi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farklı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yazım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türleri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okuma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ve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yazma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öğretiminde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kullanılacak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etkinlikler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konusunda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deneyim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sahibi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olmaları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ve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özel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gereksinimli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öğrencilere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ne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tür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uygulamalar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yapacakları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hakkında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bilgilendirilmeleri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amaçlanmaktadır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. </w:t>
            </w:r>
          </w:p>
          <w:p w:rsidR="0049741A" w:rsidRPr="00471360" w:rsidRDefault="0049741A" w:rsidP="00471360">
            <w:pPr>
              <w:spacing w:line="240" w:lineRule="auto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trHeight w:val="274"/>
        </w:trPr>
        <w:tc>
          <w:tcPr>
            <w:tcW w:w="8209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trHeight w:val="285"/>
        </w:trPr>
        <w:tc>
          <w:tcPr>
            <w:tcW w:w="8209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B26784" w:rsidRPr="003265C4" w:rsidTr="00F814A7">
        <w:trPr>
          <w:trHeight w:val="285"/>
        </w:trPr>
        <w:tc>
          <w:tcPr>
            <w:tcW w:w="534" w:type="dxa"/>
          </w:tcPr>
          <w:p w:rsidR="00B26784" w:rsidRPr="003265C4" w:rsidRDefault="00B2678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BE39CD" w:rsidRDefault="00BE39CD" w:rsidP="00BE39C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amaçlarını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B26784" w:rsidRDefault="00B26784" w:rsidP="00BE39C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B26784" w:rsidRPr="003265C4" w:rsidRDefault="00B26784" w:rsidP="00F814A7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49741A" w:rsidRPr="003265C4" w:rsidRDefault="00BE39CD" w:rsidP="00BE39C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Dört</w:t>
            </w:r>
            <w:proofErr w:type="spellEnd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becerisinin</w:t>
            </w:r>
            <w:proofErr w:type="spellEnd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geliştirileceğini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tartışır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49741A" w:rsidRPr="003265C4" w:rsidRDefault="00BE39CD" w:rsidP="00BE39C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Öğrencileri</w:t>
            </w:r>
            <w:proofErr w:type="spellEnd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</w:t>
            </w:r>
            <w:proofErr w:type="spellEnd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kılacak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hazırlar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BE39CD" w:rsidRPr="00BE39CD" w:rsidRDefault="00BE39CD" w:rsidP="00BE39C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Öğrencilerin</w:t>
            </w:r>
            <w:proofErr w:type="spellEnd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yaratıcı</w:t>
            </w:r>
            <w:proofErr w:type="spellEnd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düşünme</w:t>
            </w:r>
            <w:proofErr w:type="spellEnd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okuma</w:t>
            </w:r>
            <w:proofErr w:type="spellEnd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yazma</w:t>
            </w:r>
            <w:proofErr w:type="spellEnd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becerilerini</w:t>
            </w:r>
            <w:proofErr w:type="spellEnd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nasıl</w:t>
            </w:r>
            <w:proofErr w:type="spellEnd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geliştireceğini</w:t>
            </w:r>
            <w:proofErr w:type="spellEnd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kavrar</w:t>
            </w:r>
            <w:proofErr w:type="spellEnd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9741A" w:rsidRPr="003265C4" w:rsidRDefault="0049741A" w:rsidP="00BE39C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49741A" w:rsidRPr="003265C4" w:rsidRDefault="00BE39CD" w:rsidP="00BE39C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Süreç</w:t>
            </w:r>
            <w:proofErr w:type="spellEnd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yaklaşımlı</w:t>
            </w:r>
            <w:proofErr w:type="spellEnd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yazı</w:t>
            </w:r>
            <w:proofErr w:type="spellEnd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</w:t>
            </w:r>
            <w:proofErr w:type="spellEnd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klasik</w:t>
            </w:r>
            <w:proofErr w:type="spellEnd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</w:t>
            </w:r>
            <w:r w:rsidR="002264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azı</w:t>
            </w:r>
            <w:proofErr w:type="spellEnd"/>
            <w:r w:rsidR="002264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264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öğretimini</w:t>
            </w:r>
            <w:proofErr w:type="spellEnd"/>
            <w:r w:rsidR="002264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264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karşılaştırır</w:t>
            </w:r>
            <w:proofErr w:type="spellEnd"/>
            <w:r w:rsidR="002264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49741A" w:rsidRPr="003265C4" w:rsidRDefault="00BE39CD" w:rsidP="00BE39C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Okuma </w:t>
            </w:r>
            <w:proofErr w:type="spellStart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yazma</w:t>
            </w:r>
            <w:proofErr w:type="spellEnd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öğretiminde</w:t>
            </w:r>
            <w:proofErr w:type="spellEnd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farklı</w:t>
            </w:r>
            <w:proofErr w:type="spellEnd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nikleri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stratejileri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söyler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49741A" w:rsidRPr="003265C4" w:rsidRDefault="00C91FEF" w:rsidP="00C91FE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BE39CD"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 w:rsidR="00BE39CD"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39CD"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gereksinimli</w:t>
            </w:r>
            <w:proofErr w:type="spellEnd"/>
            <w:r w:rsidR="00BE39CD"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39CD"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öğrencilerde</w:t>
            </w:r>
            <w:proofErr w:type="spellEnd"/>
            <w:r w:rsidR="00BE39CD"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39CD" w:rsidRPr="00BE39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kuduğunu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anlama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stratejilerini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49741A" w:rsidRPr="003265C4" w:rsidRDefault="00C91FEF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91F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 w:rsidRPr="00C91F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1F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gereksinimli</w:t>
            </w:r>
            <w:proofErr w:type="spellEnd"/>
            <w:r w:rsidRPr="00C91F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1F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öğrencilerde</w:t>
            </w:r>
            <w:proofErr w:type="spellEnd"/>
            <w:r w:rsidRPr="00C91F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1F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okuduğunu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anlama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stratejilerini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6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49741A" w:rsidRPr="003265C4" w:rsidTr="00F814A7">
        <w:trPr>
          <w:trHeight w:val="314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49741A" w:rsidRPr="003265C4" w:rsidTr="00F814A7">
        <w:trPr>
          <w:trHeight w:val="286"/>
        </w:trPr>
        <w:tc>
          <w:tcPr>
            <w:tcW w:w="8750" w:type="dxa"/>
            <w:gridSpan w:val="1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49741A" w:rsidRPr="003265C4" w:rsidTr="00F814A7">
        <w:trPr>
          <w:trHeight w:val="286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yaşamı boyunca tüm eğitim uygulamalarında, Türk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illi eğitiminin amaç ve ilkelerini temel alabilme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40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49741A" w:rsidRPr="003265C4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Özel eğitim </w:t>
            </w:r>
            <w:r w:rsidR="00D51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ö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ğretmenliği alanındaki gelişmeleri takip edebilme.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4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8216" w:type="dxa"/>
            <w:gridSpan w:val="11"/>
          </w:tcPr>
          <w:p w:rsidR="0049741A" w:rsidRPr="003C7965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Özel eğitim ö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49741A" w:rsidRPr="003265C4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Özel eğitim </w:t>
            </w:r>
            <w:r w:rsidR="0049741A"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öğretmenliği alanındaki gelişmeleri ve kaynakları takip edebilecek düzeyde yabancı dil bilgisine sahip olabilme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:rsidR="0049741A" w:rsidRPr="003265C4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Özel eğitim 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Atatürk İlke ve İnkılâplarına bağlı, demokrasiye inancına sahip olabilme, Türk millî, manevi, </w:t>
            </w:r>
            <w:proofErr w:type="spell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ahlakî</w:t>
            </w:r>
            <w:proofErr w:type="spellEnd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363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92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312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49741A" w:rsidRPr="003C7965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Özel eğitim </w:t>
            </w:r>
            <w:r w:rsidR="0049741A"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Ulusal ve </w:t>
            </w:r>
            <w:proofErr w:type="spell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uluslararsı</w:t>
            </w:r>
            <w:proofErr w:type="spellEnd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eğitim sisteminin yapısı ve tarihsel gelişimi hakkında yeterli bilgiye sahip olabilme.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9741A" w:rsidRPr="003265C4" w:rsidTr="00F814A7">
        <w:trPr>
          <w:trHeight w:val="210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yöntem ve teknikleri bir süreç olarak uygulayabilme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Felsefeyi, eğitimin felsefi temellerini, çağdaş eğitim teorilerini, bilgi, bilim, değerler felsefesini anlayabilme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İçinde yaşadığı toplumun temel değerlerini ve kültürünü anlayabilme ve saygı duyabilme, bunlara uyum sağlayabilme ve kendisini olumlu yönde değiştirebilme becerisi kazanabilme.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569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Kazandığı bilgi ve becerileri gerçek hayatta karşılaştığı durumlara uygulayabilme, öğrenmeyi </w:t>
            </w:r>
            <w:proofErr w:type="gramStart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 ve</w:t>
            </w:r>
            <w:proofErr w:type="gramEnd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yaşam boyu öğrenme davranışını kazanabilme.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6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B6E8F" w:rsidP="004B6E8F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B6E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rkçe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Amaçları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B6E8F" w:rsidP="008F175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Dinleme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B6E8F" w:rsidP="008F175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Günlük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planı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B6E8F" w:rsidP="008F175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Kişisel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yazılar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B6E8F" w:rsidP="008F175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Okuma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</w:t>
            </w:r>
            <w:proofErr w:type="spellEnd"/>
            <w:r w:rsidR="007701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B6E8F" w:rsidP="008F175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Okuduğunu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anlama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B6E8F" w:rsidP="00D91FA6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Okuduğunu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anlama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öğretiminde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stratejiler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B6E8F" w:rsidP="008F175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Sözcük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4B6E8F">
        <w:trPr>
          <w:gridAfter w:val="1"/>
          <w:wAfter w:w="352" w:type="dxa"/>
          <w:trHeight w:val="404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B6E8F" w:rsidP="008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Konuşma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B6E8F" w:rsidP="008F175A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Öykü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planı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B6E8F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değerlendirilmesi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düzeltilmeesi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B6E8F" w:rsidP="00F814A7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görüşmeleri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B6E8F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öğretiminde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planı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B6E8F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öğretiminde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ölçme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49741A" w:rsidRPr="003265C4" w:rsidTr="00F814A7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471360" w:rsidRDefault="00471360" w:rsidP="00471360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471360" w:rsidRPr="00471360" w:rsidRDefault="00471360" w:rsidP="00471360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71360">
              <w:rPr>
                <w:rFonts w:ascii="Times New Roman" w:eastAsia="Times New Roman" w:hAnsi="Times New Roman" w:cs="Times New Roman"/>
                <w:sz w:val="20"/>
                <w:szCs w:val="20"/>
              </w:rPr>
              <w:t>Öz, F. (2003). Uygulamalı Türkçe Öğretimi. Ankara: Anı Yayıncılık.</w:t>
            </w:r>
          </w:p>
          <w:p w:rsidR="0049741A" w:rsidRPr="003265C4" w:rsidRDefault="00471360" w:rsidP="00B41D96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sz w:val="20"/>
                <w:szCs w:val="20"/>
              </w:rPr>
              <w:t>Kavcar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sz w:val="20"/>
                <w:szCs w:val="20"/>
              </w:rPr>
              <w:t>, C</w:t>
            </w:r>
            <w:proofErr w:type="gramStart"/>
            <w:r w:rsidRPr="00471360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4713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1360">
              <w:rPr>
                <w:rFonts w:ascii="Times New Roman" w:eastAsia="Times New Roman" w:hAnsi="Times New Roman" w:cs="Times New Roman"/>
                <w:sz w:val="20"/>
                <w:szCs w:val="20"/>
              </w:rPr>
              <w:t>Oğuzkan</w:t>
            </w:r>
            <w:proofErr w:type="spellEnd"/>
            <w:r w:rsidRPr="00471360">
              <w:rPr>
                <w:rFonts w:ascii="Times New Roman" w:eastAsia="Times New Roman" w:hAnsi="Times New Roman" w:cs="Times New Roman"/>
                <w:sz w:val="20"/>
                <w:szCs w:val="20"/>
              </w:rPr>
              <w:t>, F., ve Hasırcı, S. (2016). Türkçe Öğretimi Türkçe ve Sınıf Öğretmenler</w:t>
            </w:r>
            <w:r w:rsidR="00BE39CD">
              <w:rPr>
                <w:rFonts w:ascii="Times New Roman" w:eastAsia="Times New Roman" w:hAnsi="Times New Roman" w:cs="Times New Roman"/>
                <w:sz w:val="20"/>
                <w:szCs w:val="20"/>
              </w:rPr>
              <w:t>i İçin. Ankara: Anı Yayıncılık.</w:t>
            </w:r>
          </w:p>
        </w:tc>
      </w:tr>
      <w:tr w:rsidR="0049741A" w:rsidRPr="003265C4" w:rsidTr="00F814A7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49741A" w:rsidRPr="003265C4" w:rsidRDefault="00DE7B7D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</w:tcPr>
          <w:p w:rsidR="0049741A" w:rsidRPr="003265C4" w:rsidRDefault="00DE7B7D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49741A" w:rsidRPr="003265C4" w:rsidRDefault="00A4144D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49741A" w:rsidRPr="003265C4" w:rsidRDefault="00A4144D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49741A" w:rsidRPr="003265C4" w:rsidRDefault="00A4144D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49741A" w:rsidRPr="003265C4" w:rsidRDefault="00A4144D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49741A" w:rsidRPr="003265C4" w:rsidRDefault="00A4144D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699" w:type="dxa"/>
            <w:gridSpan w:val="4"/>
          </w:tcPr>
          <w:p w:rsidR="0049741A" w:rsidRPr="003265C4" w:rsidRDefault="00A4144D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49741A" w:rsidRPr="003265C4" w:rsidTr="00F814A7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EE1DCA" w:rsidP="00F814A7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135</w:t>
            </w:r>
            <w:bookmarkStart w:id="0" w:name="_GoBack"/>
            <w:bookmarkEnd w:id="0"/>
          </w:p>
        </w:tc>
      </w:tr>
      <w:tr w:rsidR="0049741A" w:rsidRPr="003265C4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A414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135/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49741A" w:rsidRPr="003265C4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1655D1" w:rsidP="00F814A7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4,5</w:t>
            </w:r>
          </w:p>
        </w:tc>
      </w:tr>
    </w:tbl>
    <w:p w:rsidR="0049741A" w:rsidRPr="003265C4" w:rsidRDefault="0049741A" w:rsidP="004974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741A" w:rsidRDefault="0049741A" w:rsidP="0049741A"/>
    <w:p w:rsidR="0099579E" w:rsidRDefault="0099579E"/>
    <w:sectPr w:rsidR="0099579E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76"/>
    <w:rsid w:val="000E2448"/>
    <w:rsid w:val="0014597C"/>
    <w:rsid w:val="001655D1"/>
    <w:rsid w:val="001837F8"/>
    <w:rsid w:val="00196E1D"/>
    <w:rsid w:val="00202AD0"/>
    <w:rsid w:val="00215F76"/>
    <w:rsid w:val="00226422"/>
    <w:rsid w:val="00240387"/>
    <w:rsid w:val="002C453A"/>
    <w:rsid w:val="002D5576"/>
    <w:rsid w:val="00390412"/>
    <w:rsid w:val="00395E6B"/>
    <w:rsid w:val="00471360"/>
    <w:rsid w:val="0049741A"/>
    <w:rsid w:val="004A6BE5"/>
    <w:rsid w:val="004B6E8F"/>
    <w:rsid w:val="004E0932"/>
    <w:rsid w:val="00531B4A"/>
    <w:rsid w:val="00537B8D"/>
    <w:rsid w:val="00562B83"/>
    <w:rsid w:val="00582FF0"/>
    <w:rsid w:val="0071128E"/>
    <w:rsid w:val="007602A6"/>
    <w:rsid w:val="00767D29"/>
    <w:rsid w:val="007701B7"/>
    <w:rsid w:val="00780751"/>
    <w:rsid w:val="007F27D3"/>
    <w:rsid w:val="008F175A"/>
    <w:rsid w:val="0099579E"/>
    <w:rsid w:val="00A4144D"/>
    <w:rsid w:val="00A57AE9"/>
    <w:rsid w:val="00AA3E8C"/>
    <w:rsid w:val="00B26784"/>
    <w:rsid w:val="00B41D96"/>
    <w:rsid w:val="00B53CA1"/>
    <w:rsid w:val="00B64B0E"/>
    <w:rsid w:val="00BC0CC8"/>
    <w:rsid w:val="00BE39CD"/>
    <w:rsid w:val="00C91FEF"/>
    <w:rsid w:val="00CB64F7"/>
    <w:rsid w:val="00CE2E8A"/>
    <w:rsid w:val="00D4386A"/>
    <w:rsid w:val="00D51148"/>
    <w:rsid w:val="00D91FA6"/>
    <w:rsid w:val="00DE7B7D"/>
    <w:rsid w:val="00E224D6"/>
    <w:rsid w:val="00EE1DCA"/>
    <w:rsid w:val="00EF0D4E"/>
    <w:rsid w:val="00F5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DA7"/>
  <w15:chartTrackingRefBased/>
  <w15:docId w15:val="{F2C769F9-9C29-4DDC-84FD-C44921D6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D5576"/>
    <w:pPr>
      <w:keepNext/>
      <w:spacing w:before="240" w:after="60"/>
      <w:outlineLvl w:val="1"/>
    </w:pPr>
    <w:rPr>
      <w:rFonts w:ascii="Cambria" w:eastAsia="Times New Roman" w:hAnsi="Cambria"/>
      <w:i/>
      <w:i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2D5576"/>
    <w:pPr>
      <w:widowControl w:val="0"/>
      <w:autoSpaceDE w:val="0"/>
      <w:autoSpaceDN w:val="0"/>
      <w:ind w:left="794" w:hanging="332"/>
      <w:jc w:val="both"/>
      <w:outlineLvl w:val="2"/>
    </w:pPr>
    <w:rPr>
      <w:rFonts w:ascii="Arial" w:eastAsia="Arial" w:hAnsi="Arial" w:cs="Arial"/>
      <w:sz w:val="17"/>
      <w:szCs w:val="1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sid w:val="002D557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1"/>
    <w:rsid w:val="002D5576"/>
    <w:rPr>
      <w:rFonts w:ascii="Arial" w:eastAsia="Arial" w:hAnsi="Arial" w:cs="Arial"/>
      <w:b/>
      <w:bCs/>
      <w:sz w:val="17"/>
      <w:szCs w:val="17"/>
      <w:lang w:val="en-US"/>
    </w:rPr>
  </w:style>
  <w:style w:type="character" w:styleId="Gl">
    <w:name w:val="Strong"/>
    <w:uiPriority w:val="22"/>
    <w:qFormat/>
    <w:rsid w:val="002D5576"/>
    <w:rPr>
      <w:b/>
      <w:bCs/>
    </w:rPr>
  </w:style>
  <w:style w:type="paragraph" w:styleId="ListeParagraf">
    <w:name w:val="List Paragraph"/>
    <w:basedOn w:val="Normal"/>
    <w:uiPriority w:val="34"/>
    <w:qFormat/>
    <w:rsid w:val="002D5576"/>
    <w:pPr>
      <w:spacing w:line="360" w:lineRule="auto"/>
      <w:ind w:left="720"/>
      <w:contextualSpacing/>
      <w:jc w:val="both"/>
    </w:pPr>
    <w:rPr>
      <w:rFonts w:ascii="Calibri" w:hAnsi="Calibri"/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4974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74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741A"/>
    <w:rPr>
      <w:rFonts w:ascii="Times New Roman" w:eastAsia="Times New Roman" w:hAnsi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41A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2023-04-03T02:42:00Z</dcterms:created>
  <dcterms:modified xsi:type="dcterms:W3CDTF">2023-04-04T23:21:00Z</dcterms:modified>
</cp:coreProperties>
</file>