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74" w:rsidRPr="0035578F" w:rsidRDefault="00914374" w:rsidP="0091437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914374" w:rsidRPr="0035578F" w:rsidRDefault="00914374" w:rsidP="0091437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914374" w:rsidRPr="0035578F" w:rsidRDefault="00914374" w:rsidP="0091437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</w:p>
        </w:tc>
      </w:tr>
      <w:tr w:rsidR="00914374" w:rsidRPr="0035578F" w:rsidTr="00454051">
        <w:trPr>
          <w:trHeight w:val="236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OZEM301</w:t>
            </w:r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914374" w:rsidRPr="0035578F" w:rsidTr="00454051">
        <w:trPr>
          <w:trHeight w:val="236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914374" w:rsidRPr="0035578F" w:rsidTr="00454051">
        <w:trPr>
          <w:trHeight w:val="236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914374" w:rsidRPr="0035578F" w:rsidTr="00454051">
        <w:trPr>
          <w:trHeight w:val="236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trHeight w:val="236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914374" w:rsidRPr="0035578F" w:rsidTr="00454051">
        <w:trPr>
          <w:trHeight w:val="237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914374" w:rsidRPr="0035578F" w:rsidTr="00454051">
        <w:trPr>
          <w:trHeight w:val="236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trHeight w:val="236"/>
        </w:trPr>
        <w:tc>
          <w:tcPr>
            <w:tcW w:w="4504" w:type="dxa"/>
            <w:gridSpan w:val="6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trHeight w:val="238"/>
        </w:trPr>
        <w:tc>
          <w:tcPr>
            <w:tcW w:w="9669" w:type="dxa"/>
            <w:gridSpan w:val="1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914374" w:rsidRPr="0035578F" w:rsidTr="00454051">
        <w:trPr>
          <w:trHeight w:val="937"/>
        </w:trPr>
        <w:tc>
          <w:tcPr>
            <w:tcW w:w="9669" w:type="dxa"/>
            <w:gridSpan w:val="14"/>
          </w:tcPr>
          <w:p w:rsidR="00914374" w:rsidRPr="0035578F" w:rsidRDefault="00914374" w:rsidP="00454051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Sisteminin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amaç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yapısını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belli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başlı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süreçlerini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tanıyabilme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çerçevede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örgüt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okulun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işleyişini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kavrayabilme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belli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başlı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yönetsel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uygulamaların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tarihsel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bilmek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Karar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verme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hukuki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temelleri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AB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TC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Etkilerini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kavrayabilme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5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açıklayabilme</w:t>
            </w:r>
            <w:proofErr w:type="spellEnd"/>
          </w:p>
        </w:tc>
      </w:tr>
      <w:tr w:rsidR="00914374" w:rsidRPr="0035578F" w:rsidTr="00454051">
        <w:trPr>
          <w:trHeight w:val="274"/>
        </w:trPr>
        <w:tc>
          <w:tcPr>
            <w:tcW w:w="8209" w:type="dxa"/>
            <w:gridSpan w:val="11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trHeight w:val="285"/>
        </w:trPr>
        <w:tc>
          <w:tcPr>
            <w:tcW w:w="8209" w:type="dxa"/>
            <w:gridSpan w:val="11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14374" w:rsidRPr="0035578F" w:rsidTr="00454051">
        <w:trPr>
          <w:trHeight w:val="286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Eğitimle ilgili yasaları kendi düzeyinde açıklar ve yorumlar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Okul çevre ilişkilerinin geliştirilmesiyle konusunda yasal düzenlemeleri bilir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Eğitimle ilgili belli başlı yasa, yönetmelik ve yönergelerin adlarını sayar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Okula toplumsal katılımı sağlama yolları konusunda öneriler geliştirir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Belli başlı yönetim kuramlarının okul yönetimine katkılarını değerlendir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Okul işletmesi ile ilgili işlemleri örneklerden yararlanarak yapar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Türk Eğitim Sisteminin amaç ve ilkelerini yorumlar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Okulun yönetim süreçlerini kavrar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Türk Eğitim Sisteminin yapısını basit olarak ifade eder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 sistemi sorunlarına yönelik çözüm önerileri sunar</w:t>
            </w:r>
          </w:p>
        </w:tc>
        <w:tc>
          <w:tcPr>
            <w:tcW w:w="1460" w:type="dxa"/>
            <w:gridSpan w:val="3"/>
          </w:tcPr>
          <w:p w:rsidR="00914374" w:rsidRPr="002059C8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14374" w:rsidRPr="0035578F" w:rsidTr="00454051">
        <w:trPr>
          <w:trHeight w:val="286"/>
        </w:trPr>
        <w:tc>
          <w:tcPr>
            <w:tcW w:w="9669" w:type="dxa"/>
            <w:gridSpan w:val="1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914374" w:rsidRPr="0035578F" w:rsidTr="00454051">
        <w:trPr>
          <w:trHeight w:val="314"/>
        </w:trPr>
        <w:tc>
          <w:tcPr>
            <w:tcW w:w="9669" w:type="dxa"/>
            <w:gridSpan w:val="1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914374" w:rsidRPr="0035578F" w:rsidTr="00454051">
        <w:trPr>
          <w:trHeight w:val="286"/>
        </w:trPr>
        <w:tc>
          <w:tcPr>
            <w:tcW w:w="8750" w:type="dxa"/>
            <w:gridSpan w:val="1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914374" w:rsidRPr="0035578F" w:rsidTr="00454051">
        <w:trPr>
          <w:trHeight w:val="286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Özel Eğitim Öğretmenliği alanında kuramsal ve uygulamaya yönelik bilgi ile bu bilgiye katkıda bulunacak farklı disiplinlere ilişkin temel kavram, ilke ve kuramların bilgisine sahip olur.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4374" w:rsidRPr="0035578F" w:rsidTr="00454051">
        <w:trPr>
          <w:trHeight w:val="240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Özel Eğitim Öğretmenliği Alanındaki kuramların temel kavram, ilke ve tekniklerini sözel olarak ifade eder.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4374" w:rsidRPr="0035578F" w:rsidTr="00454051">
        <w:trPr>
          <w:trHeight w:val="468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Alanındaki kuramları karşılaştırıp, her bir kuramın güçlü ve zayıf yönlerini sözel olarak listeler.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4374" w:rsidRPr="0035578F" w:rsidTr="00454051">
        <w:trPr>
          <w:trHeight w:val="284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 xml:space="preserve">Eğitim programının üç öğesi olan içerik, süreç ve ürünü öğrencilerin hazır </w:t>
            </w:r>
            <w:proofErr w:type="spellStart"/>
            <w:r w:rsidRPr="00914374">
              <w:rPr>
                <w:sz w:val="20"/>
                <w:szCs w:val="20"/>
                <w:lang w:val="tr-TR"/>
              </w:rPr>
              <w:t>bulunuşluk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, ilgi ve öğrenme </w:t>
            </w:r>
            <w:proofErr w:type="gramStart"/>
            <w:r w:rsidRPr="00914374">
              <w:rPr>
                <w:sz w:val="20"/>
                <w:szCs w:val="20"/>
                <w:lang w:val="tr-TR"/>
              </w:rPr>
              <w:t>profili</w:t>
            </w:r>
            <w:proofErr w:type="gramEnd"/>
            <w:r w:rsidRPr="00914374">
              <w:rPr>
                <w:sz w:val="20"/>
                <w:szCs w:val="20"/>
                <w:lang w:val="tr-TR"/>
              </w:rPr>
              <w:t xml:space="preserve"> gibi öğrenci niteliklerine göre farklılaştırılmış ders plânlarını çeşitli disiplinlerde geliştirir, uygular ve değerlendirir.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Öğrencilerini tüm gelişim (zihinsel, fiziksel, duygusal, sosyal, kişilik vb.) alanlarını dikkate alarak bir bütün olarak geliştirecek bilgiye sahip olur ve öğrencilerini bu alanlarda geliştirmek üzere ilgili teknikleri uygular.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4374" w:rsidRPr="0035578F" w:rsidTr="00454051">
        <w:trPr>
          <w:trHeight w:val="350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Alanıyla ilgili olay ve olguları bilimsel yöntem ve tekniklerle inceler; verileri yorumlar, değerlendirir, sorunları tanımlar, analiz eder, kanıtlara ve araştırmalara dayalı çözüm önerileri geliştirir.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4374" w:rsidRPr="0035578F" w:rsidTr="00454051">
        <w:trPr>
          <w:trHeight w:val="28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Özel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eğitim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ilgili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uygulamalarda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karşılaşılan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karmaşık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sorunları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çözmek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için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bireysel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ve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çeşitli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disiplinlerden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gelen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meslektaşlarının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oluşturduğu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ekibin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bir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üyesi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olarak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sorumluluk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alır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4374" w:rsidRPr="0035578F" w:rsidTr="00454051">
        <w:trPr>
          <w:trHeight w:val="468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Öğrenme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gereksinimlerine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göre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belirlediği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kişisel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hedeflerine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ulaşabilmek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için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yaşam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boyu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öğrenme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ilkelerini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uygulama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tutumuna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sahip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olur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4374" w:rsidRPr="0035578F" w:rsidTr="00454051">
        <w:trPr>
          <w:trHeight w:val="357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 xml:space="preserve">Özel eğitime ilişkin yeni gelişmeleri yayın taraması, seminer, konferans, </w:t>
            </w:r>
            <w:proofErr w:type="spellStart"/>
            <w:r w:rsidRPr="00914374">
              <w:rPr>
                <w:sz w:val="20"/>
                <w:szCs w:val="20"/>
                <w:lang w:val="tr-TR"/>
              </w:rPr>
              <w:t>çalıştay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 gibi mesleki etkinler yoluyla izler ve bilgilerini ilgili kişi ve kurumlarla paylaşır</w:t>
            </w:r>
            <w:r w:rsidRPr="00914374">
              <w:rPr>
                <w:b/>
                <w:sz w:val="20"/>
                <w:szCs w:val="20"/>
                <w:lang w:val="tr-TR"/>
              </w:rPr>
              <w:t>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4374" w:rsidRPr="0035578F" w:rsidTr="00454051">
        <w:trPr>
          <w:trHeight w:val="468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  <w:lang w:val="tr-TR"/>
              </w:rPr>
              <w:t>Türkçe</w:t>
            </w:r>
            <w:r>
              <w:rPr>
                <w:sz w:val="20"/>
                <w:szCs w:val="20"/>
                <w:lang w:val="tr-TR"/>
              </w:rPr>
              <w:t>’</w:t>
            </w:r>
            <w:r w:rsidRPr="00914374">
              <w:rPr>
                <w:sz w:val="20"/>
                <w:szCs w:val="20"/>
                <w:lang w:val="tr-TR"/>
              </w:rPr>
              <w:t>yi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 doğru ve etkili kullanır.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14374" w:rsidRPr="0035578F" w:rsidTr="00454051">
        <w:trPr>
          <w:trHeight w:val="363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Toplumsal sorumluluk bilinciyle yaşadığı sosyal çevre için mesleki proje ve etkinlikler planlar ve uygular.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4374" w:rsidRPr="0035578F" w:rsidTr="00454051">
        <w:trPr>
          <w:trHeight w:val="65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Bir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yabancı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dili</w:t>
            </w:r>
            <w:proofErr w:type="spellEnd"/>
            <w:r w:rsidRPr="00914374">
              <w:rPr>
                <w:sz w:val="20"/>
                <w:szCs w:val="20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</w:rPr>
              <w:t>özel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eğitim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alanındaki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uluslararası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gelişmeleri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izleyebilecek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ve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yabancı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meslektaşları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iletişim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kurabilecek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düzeyde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kullanır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4374" w:rsidRPr="0035578F" w:rsidTr="00454051">
        <w:trPr>
          <w:trHeight w:val="468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914374">
              <w:rPr>
                <w:sz w:val="20"/>
                <w:szCs w:val="20"/>
                <w:shd w:val="clear" w:color="auto" w:fill="FFFFFF"/>
                <w:lang w:val="tr-TR"/>
              </w:rPr>
              <w:t>Mesleğiyle ilgili temel kavramları bilir.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4374" w:rsidRPr="0035578F" w:rsidTr="00454051">
        <w:trPr>
          <w:trHeight w:val="364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Mesleğiyle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ilgili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becerileri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uygular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4374" w:rsidRPr="0035578F" w:rsidTr="00454051">
        <w:trPr>
          <w:trHeight w:val="468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konuda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yöntemini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seçerek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yapar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4374" w:rsidRPr="0035578F" w:rsidTr="00454051">
        <w:trPr>
          <w:trHeight w:val="468"/>
        </w:trPr>
        <w:tc>
          <w:tcPr>
            <w:tcW w:w="5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914374" w:rsidRPr="001D3CB2" w:rsidRDefault="00914374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914374">
              <w:rPr>
                <w:sz w:val="20"/>
                <w:szCs w:val="20"/>
                <w:shd w:val="clear" w:color="auto" w:fill="FFFFFF"/>
              </w:rPr>
              <w:t xml:space="preserve">Alana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ilişkin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yaptığı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çalışma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araştırmaların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tüm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aşamalarında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ulusal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evrensel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duyarlılıkların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bilinci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içinde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kültürel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etik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değerlere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saygılı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hareket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etme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özelliğini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göstermesinin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yanı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sıra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yenilikçi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üretken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kişilik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sergiler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914374" w:rsidRPr="001D3CB2" w:rsidRDefault="00914374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4374" w:rsidRPr="0035578F" w:rsidTr="00454051">
        <w:trPr>
          <w:trHeight w:val="286"/>
        </w:trPr>
        <w:tc>
          <w:tcPr>
            <w:tcW w:w="9669" w:type="dxa"/>
            <w:gridSpan w:val="1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  <w:bookmarkStart w:id="0" w:name="_GoBack"/>
            <w:bookmarkEnd w:id="0"/>
          </w:p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914374" w:rsidRPr="0035578F" w:rsidTr="00454051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914374" w:rsidRPr="0035578F" w:rsidTr="0045405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914374" w:rsidRPr="0035578F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Açılış ve Eğitim Genel Kavramları, Eğitim Sisteminin Özellikleri ve Etkileyen Unsurlar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>Türk Eğitim Sisteminin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Öğeleri,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Amaç ve İlkeler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i, Eğitim Kurumlarının İşlevleri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>Türk Eğitim Sisteminin Yasal Dayanakları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Türk Eğitim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Sistemin Yapısı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Özellikleri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Sitem Teorisi, Sistem Kuramları ve Eğitimde Sistem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Yaklaşımı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>Yönetim</w:t>
            </w:r>
            <w:proofErr w:type="spellEnd"/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Bilimi ve Örgüt Kuramı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Örgüt ve 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Yönetim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Kuramları I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Örgüt ve 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Yönetim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Kuramları II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>kul Örgütü ve Yönetimi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Yönetim Süreçleri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Yöneticisinin Davranışı, Liderlik ve Yönetim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Örgütünün Yönetimi ve Yönetim Biçimleri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Örgütünde Çalışan, Öğrenci ve Öğretim İşleri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ve Öğretimde Etik 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5C7F90" w:rsidRDefault="00914374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 Eğitim Politikalarının TC Eğitim Sistemine Etkileri</w:t>
            </w: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914374" w:rsidRPr="0035578F" w:rsidTr="00454051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914374" w:rsidRPr="0035578F" w:rsidTr="00454051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914374" w:rsidRPr="00887902" w:rsidRDefault="00914374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Akçay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R. C. (2010).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eğitim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sistemi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okul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yönetimi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Ankara: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Ekinoks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Yayınevi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914374" w:rsidRPr="00887902" w:rsidRDefault="00914374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Başaran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İ. E. (2012).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eğitim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sistemi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okul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yönetimi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nkara: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Ekinoks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Yayınevi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914374" w:rsidRPr="00887902" w:rsidRDefault="00914374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Başaran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İ.</w:t>
            </w:r>
            <w:proofErr w:type="gram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,E</w:t>
            </w:r>
            <w:proofErr w:type="gram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(1992).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Yönetimde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insan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ilişkileri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Ankara: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Kadıoğlu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Matbaası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914374" w:rsidRPr="00887902" w:rsidRDefault="00914374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Bursalıoğlu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Z. (1994).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Okul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yönetiminde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yeni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yapı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davranış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(9.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baskı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Ankara: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Pegem</w:t>
            </w:r>
            <w:proofErr w:type="spellEnd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8879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Yayıncılık</w:t>
            </w:r>
            <w:proofErr w:type="spellEnd"/>
          </w:p>
          <w:p w:rsidR="00914374" w:rsidRPr="0035578F" w:rsidRDefault="00914374" w:rsidP="0045405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14374" w:rsidRPr="0035578F" w:rsidTr="00454051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914374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914374" w:rsidRPr="0035578F" w:rsidTr="00454051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14374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14374" w:rsidRPr="0035578F" w:rsidTr="00454051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914374" w:rsidRPr="0035578F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914374" w:rsidRPr="0035578F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914374" w:rsidRPr="0035578F" w:rsidRDefault="00914374" w:rsidP="00454051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914374" w:rsidRPr="0035578F" w:rsidRDefault="00914374" w:rsidP="009143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14374" w:rsidRPr="0035578F" w:rsidRDefault="00914374" w:rsidP="00914374">
      <w:pPr>
        <w:rPr>
          <w:b/>
        </w:rPr>
      </w:pPr>
    </w:p>
    <w:p w:rsidR="00914374" w:rsidRDefault="00914374" w:rsidP="00914374"/>
    <w:p w:rsidR="00914374" w:rsidRDefault="00914374" w:rsidP="00914374"/>
    <w:p w:rsidR="00914374" w:rsidRDefault="00914374" w:rsidP="00914374"/>
    <w:p w:rsidR="004D1CD9" w:rsidRDefault="004D1CD9"/>
    <w:sectPr w:rsidR="004D1CD9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74"/>
    <w:rsid w:val="004D1CD9"/>
    <w:rsid w:val="009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7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1437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7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1437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1053</Words>
  <Characters>6004</Characters>
  <Application>Microsoft Office Word</Application>
  <DocSecurity>0</DocSecurity>
  <Lines>50</Lines>
  <Paragraphs>14</Paragraphs>
  <ScaleCrop>false</ScaleCrop>
  <Company>By NeC ® 2010 | Katilimsiz.Com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2023-03-25T19:44:00Z</dcterms:created>
  <dcterms:modified xsi:type="dcterms:W3CDTF">2023-03-25T19:49:00Z</dcterms:modified>
</cp:coreProperties>
</file>