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5EA" w:rsidRPr="006A25F8" w:rsidRDefault="000B65EA" w:rsidP="000B65EA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5F8">
        <w:rPr>
          <w:rFonts w:ascii="Times New Roman" w:eastAsia="Times New Roman" w:hAnsi="Times New Roman" w:cs="Times New Roman"/>
          <w:b/>
          <w:bCs/>
          <w:sz w:val="20"/>
          <w:szCs w:val="20"/>
        </w:rPr>
        <w:t>GİRNE AMERİKAN ÜNİVERSİTESİ</w:t>
      </w:r>
    </w:p>
    <w:p w:rsidR="000B65EA" w:rsidRPr="006A25F8" w:rsidRDefault="000B65EA" w:rsidP="000B65EA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5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0B65EA" w:rsidRPr="006A25F8" w:rsidRDefault="000B65EA" w:rsidP="000B65EA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5F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DD1075" w:rsidRPr="006A25F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1041"/>
        <w:gridCol w:w="992"/>
        <w:gridCol w:w="1134"/>
        <w:gridCol w:w="1134"/>
        <w:gridCol w:w="284"/>
        <w:gridCol w:w="514"/>
        <w:gridCol w:w="903"/>
        <w:gridCol w:w="16"/>
      </w:tblGrid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Unit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Title/Ders Adı</w:t>
            </w:r>
          </w:p>
        </w:tc>
        <w:tc>
          <w:tcPr>
            <w:tcW w:w="4977" w:type="dxa"/>
            <w:gridSpan w:val="7"/>
          </w:tcPr>
          <w:p w:rsidR="00DD1075" w:rsidRPr="006A25F8" w:rsidRDefault="005660BD" w:rsidP="0075244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45268B" w:rsidRPr="006A25F8">
              <w:rPr>
                <w:rFonts w:ascii="Times New Roman" w:hAnsi="Times New Roman" w:cs="Times New Roman"/>
                <w:bCs/>
                <w:sz w:val="20"/>
                <w:szCs w:val="20"/>
              </w:rPr>
              <w:t>Eğitimde Program Geliştirme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4977" w:type="dxa"/>
            <w:gridSpan w:val="7"/>
          </w:tcPr>
          <w:p w:rsidR="00DD1075" w:rsidRPr="006A25F8" w:rsidRDefault="005660BD" w:rsidP="0075244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5244F" w:rsidRPr="006A25F8">
              <w:rPr>
                <w:rFonts w:ascii="Times New Roman" w:hAnsi="Times New Roman" w:cs="Times New Roman"/>
                <w:bCs/>
                <w:sz w:val="20"/>
                <w:szCs w:val="20"/>
              </w:rPr>
              <w:t>MUSMS301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4977" w:type="dxa"/>
            <w:gridSpan w:val="7"/>
          </w:tcPr>
          <w:p w:rsidR="00DD1075" w:rsidRPr="006A25F8" w:rsidRDefault="005660BD" w:rsidP="0075244F">
            <w:pPr>
              <w:widowControl w:val="0"/>
              <w:tabs>
                <w:tab w:val="center" w:pos="2628"/>
                <w:tab w:val="left" w:pos="3060"/>
              </w:tabs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5244F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Seçmeli </w:t>
            </w:r>
            <w:r w:rsidR="0031558B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(Meslek Bilgisi)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6A25F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Course Unit/Ders seviyesi</w:t>
            </w:r>
          </w:p>
        </w:tc>
        <w:tc>
          <w:tcPr>
            <w:tcW w:w="4977" w:type="dxa"/>
            <w:gridSpan w:val="7"/>
          </w:tcPr>
          <w:p w:rsidR="00DD1075" w:rsidRPr="006A25F8" w:rsidRDefault="005660BD" w:rsidP="005660B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107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4977" w:type="dxa"/>
            <w:gridSpan w:val="7"/>
          </w:tcPr>
          <w:p w:rsidR="00DD1075" w:rsidRPr="006A25F8" w:rsidRDefault="0031558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D1075" w:rsidRPr="006A25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D107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AC7F1A"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4977" w:type="dxa"/>
            <w:gridSpan w:val="7"/>
          </w:tcPr>
          <w:p w:rsidR="00DD1075" w:rsidRPr="006A25F8" w:rsidRDefault="00B7156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4977" w:type="dxa"/>
            <w:gridSpan w:val="7"/>
          </w:tcPr>
          <w:p w:rsidR="00DD1075" w:rsidRPr="006A25F8" w:rsidRDefault="006365C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B71561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  <w:r w:rsidR="00B71561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Yüz yüze</w:t>
            </w:r>
          </w:p>
        </w:tc>
      </w:tr>
      <w:tr w:rsidR="00DD1075" w:rsidRPr="006A25F8" w:rsidTr="005660BD">
        <w:trPr>
          <w:trHeight w:val="237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5660BD">
        <w:trPr>
          <w:trHeight w:val="236"/>
        </w:trPr>
        <w:tc>
          <w:tcPr>
            <w:tcW w:w="4692" w:type="dxa"/>
            <w:gridSpan w:val="6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4977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6A25F8" w:rsidTr="00B133FE">
        <w:trPr>
          <w:trHeight w:val="238"/>
        </w:trPr>
        <w:tc>
          <w:tcPr>
            <w:tcW w:w="9669" w:type="dxa"/>
            <w:gridSpan w:val="1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DD1075" w:rsidRPr="006A25F8" w:rsidTr="005660BD">
        <w:trPr>
          <w:trHeight w:val="1526"/>
        </w:trPr>
        <w:tc>
          <w:tcPr>
            <w:tcW w:w="9669" w:type="dxa"/>
            <w:gridSpan w:val="13"/>
          </w:tcPr>
          <w:p w:rsidR="00DD1075" w:rsidRPr="006A25F8" w:rsidRDefault="004F6295" w:rsidP="007364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244F"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Program geliştirme ve öğretim ile ilgili temel kavramlar; program türleri ve </w:t>
            </w:r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>yaklaşımlar,</w:t>
            </w:r>
            <w:r w:rsidR="0075244F"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eğitimde program geliştirmenin kuramsal temelleri (tarihi, felsefi, psikolojik ve toplumsal temeller), eğitim programı tasarımı ve modeller, program geliştirme süreci (planlama, tasarı hazırlama, deneme-değerlendirme, programa süreklilik kazandırma). Programda amaçlar, hedefler, içerik, öğretme-öğrenme durumları ve ölçme-değerlendirme durumları. Öğrenme yaklaşımları; öğretim ilkeleri, öğretim stratejileri; öğretim yöntem ve teknikleri, bunların uygulama ile ilişkilendirilmesi; program değerlendirme gibi konularda bilgi sahibi olma ve beceri geliştirmeye yönelik bir derstir.</w:t>
            </w:r>
          </w:p>
        </w:tc>
      </w:tr>
      <w:tr w:rsidR="00DD1075" w:rsidRPr="006A25F8" w:rsidTr="000B65EA">
        <w:trPr>
          <w:trHeight w:val="274"/>
        </w:trPr>
        <w:tc>
          <w:tcPr>
            <w:tcW w:w="8236" w:type="dxa"/>
            <w:gridSpan w:val="10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6A25F8" w:rsidTr="000B65EA">
        <w:trPr>
          <w:trHeight w:val="285"/>
        </w:trPr>
        <w:tc>
          <w:tcPr>
            <w:tcW w:w="8236" w:type="dxa"/>
            <w:gridSpan w:val="10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6A25F8" w:rsidTr="000B65EA">
        <w:trPr>
          <w:trHeight w:val="286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2" w:type="dxa"/>
            <w:gridSpan w:val="9"/>
          </w:tcPr>
          <w:p w:rsidR="00DD1075" w:rsidRPr="006A25F8" w:rsidRDefault="0075244F" w:rsidP="0075244F">
            <w:pPr>
              <w:spacing w:after="5" w:line="24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Program geliştirme ve öğretime ilişkin temel kavramları tanımlayabilme. 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D1075" w:rsidRPr="006A25F8" w:rsidTr="000B65EA">
        <w:trPr>
          <w:trHeight w:val="28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2" w:type="dxa"/>
            <w:gridSpan w:val="9"/>
          </w:tcPr>
          <w:p w:rsidR="00DD1075" w:rsidRPr="006A25F8" w:rsidRDefault="0075244F" w:rsidP="0075244F">
            <w:pPr>
              <w:spacing w:after="5" w:line="24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Eğitim programının öğeleri arasındaki ilişkiyi açıklayabilme. 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D1075" w:rsidRPr="006A25F8" w:rsidTr="000B65EA">
        <w:trPr>
          <w:trHeight w:val="28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2" w:type="dxa"/>
            <w:gridSpan w:val="9"/>
          </w:tcPr>
          <w:p w:rsidR="00DD1075" w:rsidRPr="006A25F8" w:rsidRDefault="0075244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Program geliştirme sürecinin her bir aşamasında neler yapıldığını özetleyebilme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D1075" w:rsidRPr="006A25F8" w:rsidTr="000B65EA">
        <w:trPr>
          <w:trHeight w:val="28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2" w:type="dxa"/>
            <w:gridSpan w:val="9"/>
          </w:tcPr>
          <w:p w:rsidR="00DD1075" w:rsidRPr="006A25F8" w:rsidRDefault="0075244F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Hedefler, hedef davranışlar, içerik, öğretme-öğrenme durumları, ölçme değerlendirme durumları ile ilgili kavram ve ilkeleri tanımlayabilme</w:t>
            </w:r>
          </w:p>
        </w:tc>
        <w:tc>
          <w:tcPr>
            <w:tcW w:w="1433" w:type="dxa"/>
            <w:gridSpan w:val="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5244F" w:rsidRPr="006A25F8" w:rsidTr="000B65EA">
        <w:trPr>
          <w:trHeight w:val="285"/>
        </w:trPr>
        <w:tc>
          <w:tcPr>
            <w:tcW w:w="534" w:type="dxa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2" w:type="dxa"/>
            <w:gridSpan w:val="9"/>
          </w:tcPr>
          <w:p w:rsidR="0075244F" w:rsidRPr="006A25F8" w:rsidRDefault="0075244F" w:rsidP="00210B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Değişik tür ve düzeylerde hedef yazabilme</w:t>
            </w:r>
          </w:p>
        </w:tc>
        <w:tc>
          <w:tcPr>
            <w:tcW w:w="1433" w:type="dxa"/>
            <w:gridSpan w:val="3"/>
          </w:tcPr>
          <w:p w:rsidR="0075244F" w:rsidRPr="006A25F8" w:rsidRDefault="0075244F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5244F" w:rsidRPr="006A25F8" w:rsidTr="000B65EA">
        <w:trPr>
          <w:trHeight w:val="285"/>
        </w:trPr>
        <w:tc>
          <w:tcPr>
            <w:tcW w:w="534" w:type="dxa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2" w:type="dxa"/>
            <w:gridSpan w:val="9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İçeriğin seçimi ve düzenlenmesi ile ilgili temel ilkelerin uygulanışını gösterebilme.</w:t>
            </w:r>
          </w:p>
        </w:tc>
        <w:tc>
          <w:tcPr>
            <w:tcW w:w="1433" w:type="dxa"/>
            <w:gridSpan w:val="3"/>
          </w:tcPr>
          <w:p w:rsidR="0075244F" w:rsidRPr="006A25F8" w:rsidRDefault="0075244F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5244F" w:rsidRPr="006A25F8" w:rsidTr="000B65EA">
        <w:trPr>
          <w:trHeight w:val="285"/>
        </w:trPr>
        <w:tc>
          <w:tcPr>
            <w:tcW w:w="534" w:type="dxa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2" w:type="dxa"/>
            <w:gridSpan w:val="9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Öğrenme ve öğretme yaklaşımlarını tanımlayabilme</w:t>
            </w:r>
          </w:p>
        </w:tc>
        <w:tc>
          <w:tcPr>
            <w:tcW w:w="1433" w:type="dxa"/>
            <w:gridSpan w:val="3"/>
          </w:tcPr>
          <w:p w:rsidR="0075244F" w:rsidRPr="006A25F8" w:rsidRDefault="0075244F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5244F" w:rsidRPr="006A25F8" w:rsidTr="000B65EA">
        <w:trPr>
          <w:trHeight w:val="285"/>
        </w:trPr>
        <w:tc>
          <w:tcPr>
            <w:tcW w:w="534" w:type="dxa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2" w:type="dxa"/>
            <w:gridSpan w:val="9"/>
          </w:tcPr>
          <w:p w:rsidR="0075244F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Öğretim ilke ve yöntemlerini tanımlayabilme</w:t>
            </w:r>
          </w:p>
        </w:tc>
        <w:tc>
          <w:tcPr>
            <w:tcW w:w="1433" w:type="dxa"/>
            <w:gridSpan w:val="3"/>
          </w:tcPr>
          <w:p w:rsidR="0075244F" w:rsidRPr="006A25F8" w:rsidRDefault="0075244F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9E7BB0" w:rsidRPr="006A25F8" w:rsidTr="000B65EA">
        <w:trPr>
          <w:trHeight w:val="285"/>
        </w:trPr>
        <w:tc>
          <w:tcPr>
            <w:tcW w:w="534" w:type="dxa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2" w:type="dxa"/>
            <w:gridSpan w:val="9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Öğretim yöntemlerini ders planında kullanabilme</w:t>
            </w:r>
          </w:p>
        </w:tc>
        <w:tc>
          <w:tcPr>
            <w:tcW w:w="1433" w:type="dxa"/>
            <w:gridSpan w:val="3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9E7BB0" w:rsidRPr="006A25F8" w:rsidTr="000B65EA">
        <w:trPr>
          <w:trHeight w:val="285"/>
        </w:trPr>
        <w:tc>
          <w:tcPr>
            <w:tcW w:w="534" w:type="dxa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2" w:type="dxa"/>
            <w:gridSpan w:val="9"/>
          </w:tcPr>
          <w:p w:rsidR="009E7BB0" w:rsidRPr="006A25F8" w:rsidRDefault="009E7BB0" w:rsidP="009E7BB0">
            <w:pPr>
              <w:spacing w:after="5" w:line="24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Etkili öğretme-öğrenme durumları tasarlayabilme. </w:t>
            </w:r>
          </w:p>
        </w:tc>
        <w:tc>
          <w:tcPr>
            <w:tcW w:w="1433" w:type="dxa"/>
            <w:gridSpan w:val="3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9E7BB0" w:rsidRPr="006A25F8" w:rsidTr="000B65EA">
        <w:trPr>
          <w:trHeight w:val="285"/>
        </w:trPr>
        <w:tc>
          <w:tcPr>
            <w:tcW w:w="534" w:type="dxa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2" w:type="dxa"/>
            <w:gridSpan w:val="9"/>
          </w:tcPr>
          <w:p w:rsidR="009E7BB0" w:rsidRPr="006A25F8" w:rsidRDefault="009E7BB0" w:rsidP="009E7BB0">
            <w:pPr>
              <w:spacing w:after="5" w:line="24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Ders programı geliştirme basamaklarını tasarlayabilme </w:t>
            </w:r>
          </w:p>
        </w:tc>
        <w:tc>
          <w:tcPr>
            <w:tcW w:w="1433" w:type="dxa"/>
            <w:gridSpan w:val="3"/>
          </w:tcPr>
          <w:p w:rsidR="009E7BB0" w:rsidRPr="006A25F8" w:rsidRDefault="009E7BB0" w:rsidP="00210B0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D1075" w:rsidRPr="006A25F8" w:rsidTr="00B133FE">
        <w:trPr>
          <w:trHeight w:val="286"/>
        </w:trPr>
        <w:tc>
          <w:tcPr>
            <w:tcW w:w="9669" w:type="dxa"/>
            <w:gridSpan w:val="1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A2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Sınav, 2. Ödev,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Proje, 4. Sunum, 5.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DD1075" w:rsidRPr="006A25F8" w:rsidTr="00B133FE">
        <w:trPr>
          <w:trHeight w:val="314"/>
        </w:trPr>
        <w:tc>
          <w:tcPr>
            <w:tcW w:w="9669" w:type="dxa"/>
            <w:gridSpan w:val="1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DD1075" w:rsidRPr="006A25F8" w:rsidTr="00B133FE">
        <w:trPr>
          <w:trHeight w:val="286"/>
        </w:trPr>
        <w:tc>
          <w:tcPr>
            <w:tcW w:w="8750" w:type="dxa"/>
            <w:gridSpan w:val="11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DD1075" w:rsidRPr="006A25F8" w:rsidTr="00B133FE">
        <w:trPr>
          <w:trHeight w:val="286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0"/>
          </w:tcPr>
          <w:p w:rsidR="00DD1075" w:rsidRPr="006A25F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:rsidR="00DD1075" w:rsidRPr="006A25F8" w:rsidRDefault="006E0EE6" w:rsidP="00B133FE">
            <w:pPr>
              <w:pStyle w:val="TableParagraph"/>
              <w:ind w:left="14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240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0"/>
          </w:tcPr>
          <w:p w:rsidR="00DD1075" w:rsidRPr="006A25F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468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284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02DA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6A25F8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6A25F8">
              <w:rPr>
                <w:sz w:val="20"/>
                <w:szCs w:val="20"/>
                <w:lang w:val="tr-TR"/>
              </w:rPr>
              <w:t>, temasal, armonik, tür ve biçim olarak detaylı şekilde çözümleyebilme becerisini ve bilgisini kazanmak.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ind w:left="14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28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02DAF">
        <w:trPr>
          <w:trHeight w:val="350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28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 xml:space="preserve">Müziğin doğuşu, tarihsel gelişimi, dönemleri, dönem ve stil özellikleri, önde gelen bestecileri, </w:t>
            </w:r>
            <w:proofErr w:type="spellStart"/>
            <w:r w:rsidRPr="006A25F8">
              <w:rPr>
                <w:sz w:val="20"/>
                <w:szCs w:val="20"/>
                <w:lang w:val="tr-TR"/>
              </w:rPr>
              <w:t>enstrümanist</w:t>
            </w:r>
            <w:proofErr w:type="spellEnd"/>
            <w:r w:rsidRPr="006A25F8">
              <w:rPr>
                <w:sz w:val="20"/>
                <w:szCs w:val="20"/>
                <w:lang w:val="tr-TR"/>
              </w:rPr>
              <w:t xml:space="preserve"> ve eserleri hakkında geniş donanıma ve bilgiye sahip olmak.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ind w:left="16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468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19" w:type="dxa"/>
            <w:gridSpan w:val="2"/>
          </w:tcPr>
          <w:p w:rsidR="00DD1075" w:rsidRPr="006A25F8" w:rsidRDefault="00B02DAF" w:rsidP="00B133FE">
            <w:pPr>
              <w:pStyle w:val="TableParagraph"/>
              <w:ind w:left="8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02DAF">
        <w:trPr>
          <w:trHeight w:val="357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Okul enstrümanları ile eğitim müziği örneklerini seslendirebilmek.</w:t>
            </w:r>
          </w:p>
        </w:tc>
        <w:tc>
          <w:tcPr>
            <w:tcW w:w="919" w:type="dxa"/>
            <w:gridSpan w:val="2"/>
          </w:tcPr>
          <w:p w:rsidR="00DD1075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468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  <w:gridSpan w:val="2"/>
          </w:tcPr>
          <w:p w:rsidR="00DD1075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DD1075" w:rsidRPr="006A25F8" w:rsidTr="00B133FE">
        <w:trPr>
          <w:trHeight w:val="363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:rsidR="00DD1075" w:rsidRPr="006A25F8" w:rsidRDefault="006E0EE6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</w:tr>
      <w:tr w:rsidR="00DD1075" w:rsidRPr="006A25F8" w:rsidTr="00B956E6">
        <w:trPr>
          <w:trHeight w:val="65"/>
        </w:trPr>
        <w:tc>
          <w:tcPr>
            <w:tcW w:w="5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0"/>
          </w:tcPr>
          <w:p w:rsidR="00DD1075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6A25F8">
              <w:rPr>
                <w:sz w:val="20"/>
                <w:szCs w:val="20"/>
                <w:lang w:val="tr-TR"/>
              </w:rPr>
              <w:t xml:space="preserve">Geleneksel Türk Sanat Müziği, Türk Halk Müziği ve Klasik Batı Müziği ile ilgili temel bilgilere sahip olarak bu eserleri nitelikli bir şekilde </w:t>
            </w:r>
            <w:r w:rsidR="004F6295" w:rsidRPr="006A25F8">
              <w:rPr>
                <w:sz w:val="20"/>
                <w:szCs w:val="20"/>
                <w:lang w:val="tr-TR"/>
              </w:rPr>
              <w:t>bireysel</w:t>
            </w:r>
            <w:r w:rsidRPr="006A25F8">
              <w:rPr>
                <w:sz w:val="20"/>
                <w:szCs w:val="20"/>
                <w:lang w:val="tr-TR"/>
              </w:rPr>
              <w:t xml:space="preserve"> ve toplu olarak koro halinde seslendirebilme becerisini kazanmak.</w:t>
            </w:r>
          </w:p>
        </w:tc>
        <w:tc>
          <w:tcPr>
            <w:tcW w:w="919" w:type="dxa"/>
            <w:gridSpan w:val="2"/>
          </w:tcPr>
          <w:p w:rsidR="00DD1075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B956E6" w:rsidRPr="006A25F8" w:rsidTr="00B133FE">
        <w:trPr>
          <w:trHeight w:val="46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19" w:type="dxa"/>
            <w:gridSpan w:val="2"/>
          </w:tcPr>
          <w:p w:rsidR="00B956E6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B956E6" w:rsidRPr="006A25F8" w:rsidTr="00B02DAF">
        <w:trPr>
          <w:trHeight w:val="364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Enstrümanların fiziksel özelliklerini tanımak, bakım ve onarımı hakkında bilgiye sahip olmak.</w:t>
            </w:r>
          </w:p>
        </w:tc>
        <w:tc>
          <w:tcPr>
            <w:tcW w:w="919" w:type="dxa"/>
            <w:gridSpan w:val="2"/>
          </w:tcPr>
          <w:p w:rsidR="00B956E6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</w:tr>
      <w:tr w:rsidR="00B956E6" w:rsidRPr="006A25F8" w:rsidTr="00B133FE">
        <w:trPr>
          <w:trHeight w:val="46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 xml:space="preserve">Enstrümanların çeşitli yaş gruplarına yönelik öğretim ilkeleri ve sistemi hakkında detaylı ve titiz bilgiye sahip olmak. </w:t>
            </w:r>
            <w:r w:rsidR="004F6295" w:rsidRPr="006A25F8">
              <w:rPr>
                <w:sz w:val="20"/>
                <w:szCs w:val="20"/>
                <w:shd w:val="clear" w:color="auto" w:fill="FFFFFF"/>
                <w:lang w:val="tr-TR"/>
              </w:rPr>
              <w:t>İnsan</w:t>
            </w: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 xml:space="preserve"> anatomisine uygun, sistematik yaklaşımlarla enstrüman öğretme becerisini kazanmak.</w:t>
            </w:r>
          </w:p>
        </w:tc>
        <w:tc>
          <w:tcPr>
            <w:tcW w:w="919" w:type="dxa"/>
            <w:gridSpan w:val="2"/>
          </w:tcPr>
          <w:p w:rsidR="00B956E6" w:rsidRPr="006A25F8" w:rsidRDefault="006E0EE6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B956E6" w:rsidRPr="006A25F8" w:rsidTr="00B133FE">
        <w:trPr>
          <w:trHeight w:val="46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19" w:type="dxa"/>
            <w:gridSpan w:val="2"/>
          </w:tcPr>
          <w:p w:rsidR="00B956E6" w:rsidRPr="006A25F8" w:rsidRDefault="006E0EE6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B956E6" w:rsidRPr="006A25F8" w:rsidTr="00B133FE">
        <w:trPr>
          <w:trHeight w:val="46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Türk Milli Eğitim sistemini, öğretmenlik mesleğini ve eğitim bilimleri alanını tüm yönleri ile tanımak.</w:t>
            </w:r>
          </w:p>
        </w:tc>
        <w:tc>
          <w:tcPr>
            <w:tcW w:w="919" w:type="dxa"/>
            <w:gridSpan w:val="2"/>
          </w:tcPr>
          <w:p w:rsidR="00B956E6" w:rsidRPr="006A25F8" w:rsidRDefault="006E0EE6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B956E6" w:rsidRPr="006A25F8" w:rsidTr="000B65EA">
        <w:trPr>
          <w:trHeight w:val="242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bookmarkStart w:id="0" w:name="PY14"/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0"/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6A25F8" w:rsidRDefault="00232AE4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B956E6" w:rsidRPr="006A25F8" w:rsidTr="00B133FE">
        <w:trPr>
          <w:trHeight w:val="46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2"/>
          </w:tcPr>
          <w:p w:rsidR="00B956E6" w:rsidRPr="006A25F8" w:rsidRDefault="006E0EE6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</w:tr>
      <w:tr w:rsidR="00B956E6" w:rsidRPr="006A25F8" w:rsidTr="00B02DAF">
        <w:trPr>
          <w:trHeight w:val="308"/>
        </w:trPr>
        <w:tc>
          <w:tcPr>
            <w:tcW w:w="534" w:type="dxa"/>
          </w:tcPr>
          <w:p w:rsidR="00B956E6" w:rsidRPr="006A25F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6" w:type="dxa"/>
            <w:gridSpan w:val="10"/>
          </w:tcPr>
          <w:p w:rsidR="00B956E6" w:rsidRPr="006A25F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A25F8">
              <w:rPr>
                <w:sz w:val="20"/>
                <w:szCs w:val="20"/>
                <w:shd w:val="clear" w:color="auto" w:fill="FFFFFF"/>
                <w:lang w:val="tr-TR"/>
              </w:rPr>
              <w:t>Öğretmenin rehberlik görevlerini ve öğrenciyi tanıma yollarını kavramak.</w:t>
            </w:r>
          </w:p>
        </w:tc>
        <w:tc>
          <w:tcPr>
            <w:tcW w:w="919" w:type="dxa"/>
            <w:gridSpan w:val="2"/>
          </w:tcPr>
          <w:p w:rsidR="00B956E6" w:rsidRPr="006A25F8" w:rsidRDefault="00D31FC7" w:rsidP="00B133FE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0"/>
                <w:szCs w:val="20"/>
                <w:lang w:val="tr-TR"/>
              </w:rPr>
            </w:pPr>
            <w:r w:rsidRPr="006A25F8">
              <w:rPr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</w:tr>
      <w:tr w:rsidR="00DD1075" w:rsidRPr="006A25F8" w:rsidTr="00B133FE">
        <w:trPr>
          <w:trHeight w:val="286"/>
        </w:trPr>
        <w:tc>
          <w:tcPr>
            <w:tcW w:w="9669" w:type="dxa"/>
            <w:gridSpan w:val="13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A25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Moderate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4. High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4F629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4F6295"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6A2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6A25F8" w:rsidTr="005660BD">
        <w:trPr>
          <w:gridAfter w:val="1"/>
          <w:wAfter w:w="16" w:type="dxa"/>
          <w:trHeight w:val="296"/>
        </w:trPr>
        <w:tc>
          <w:tcPr>
            <w:tcW w:w="9653" w:type="dxa"/>
            <w:gridSpan w:val="12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DD1075" w:rsidRPr="006A25F8" w:rsidTr="000B65EA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Week/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1075" w:rsidRPr="006A25F8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9E7BB0" w:rsidRPr="006A25F8" w:rsidTr="000B65EA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Tanışma – Programı Belirleme 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Program geliştirmede temel kavramlar ve program türleri 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Program geliştirmenin kuramsal temelleri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Program geliştirmenin tarihçesi ve Türkiye’de program geliştirme çalışmaları 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Program geliştirme modelleri, kurullar, komisyonlar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Programın temel öğeleri: hedefler, hedef davranışlar, kazanımlar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Programın temel öğeleri: konular ve içerik saptamaya ilişkin yaklaşımlar  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İçerik seçimi ve program tasarımı  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Öğretme-öğrenme durumları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Öğrenme yaklaşımları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Öğretim stratejileri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Öğretim yöntem ve teknikleri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Program değerlendirme</w:t>
            </w: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0B65EA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5" w:type="dxa"/>
            <w:gridSpan w:val="7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9E7BB0" w:rsidRPr="006A25F8" w:rsidTr="005660BD">
        <w:trPr>
          <w:gridAfter w:val="1"/>
          <w:wAfter w:w="16" w:type="dxa"/>
          <w:trHeight w:val="242"/>
        </w:trPr>
        <w:tc>
          <w:tcPr>
            <w:tcW w:w="9653" w:type="dxa"/>
            <w:gridSpan w:val="1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9E7BB0" w:rsidRPr="006A25F8" w:rsidTr="000B65EA">
        <w:trPr>
          <w:gridAfter w:val="1"/>
          <w:wAfter w:w="16" w:type="dxa"/>
          <w:trHeight w:val="407"/>
        </w:trPr>
        <w:tc>
          <w:tcPr>
            <w:tcW w:w="9653" w:type="dxa"/>
            <w:gridSpan w:val="12"/>
          </w:tcPr>
          <w:p w:rsidR="009E7BB0" w:rsidRPr="006A25F8" w:rsidRDefault="009E7BB0" w:rsidP="005660BD">
            <w:pPr>
              <w:spacing w:after="0" w:line="240" w:lineRule="auto"/>
              <w:contextualSpacing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Style w:val="Vurgu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Ömer Cem Karaca</w:t>
            </w:r>
            <w:r w:rsidR="005660BD" w:rsidRPr="006A25F8">
              <w:rPr>
                <w:rStyle w:val="Vurgu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o</w:t>
            </w:r>
            <w:r w:rsidRPr="006A25F8">
              <w:rPr>
                <w:rStyle w:val="Vurgu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ğlu</w:t>
            </w:r>
            <w:r w:rsidRPr="006A25F8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Eğitimde Program </w:t>
            </w:r>
            <w:r w:rsidR="005660BD" w:rsidRPr="006A25F8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>hazırlama.</w:t>
            </w:r>
            <w:r w:rsidRPr="006A25F8">
              <w:rPr>
                <w:rStyle w:val="Vurgu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Style w:val="Vurgu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Nobel Akademik Yayıncılık</w:t>
            </w:r>
          </w:p>
          <w:p w:rsidR="009E7BB0" w:rsidRPr="006A25F8" w:rsidRDefault="009E7BB0" w:rsidP="0056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Bilen, </w:t>
            </w:r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>M. (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1993). </w:t>
            </w:r>
            <w:r w:rsidRPr="006A25F8">
              <w:rPr>
                <w:rFonts w:ascii="Times New Roman" w:hAnsi="Times New Roman" w:cs="Times New Roman"/>
                <w:i/>
                <w:sz w:val="20"/>
                <w:szCs w:val="20"/>
              </w:rPr>
              <w:t>Plandan uygulamaya öğretim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(3. baskı). Ankara: TAKAV Yayıncılık.</w:t>
            </w:r>
          </w:p>
          <w:p w:rsidR="009E7BB0" w:rsidRPr="006A25F8" w:rsidRDefault="009E7BB0" w:rsidP="0056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Demirel, </w:t>
            </w:r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>Ö. (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2004). </w:t>
            </w:r>
            <w:r w:rsidRPr="006A25F8">
              <w:rPr>
                <w:rFonts w:ascii="Times New Roman" w:hAnsi="Times New Roman" w:cs="Times New Roman"/>
                <w:i/>
                <w:sz w:val="20"/>
                <w:szCs w:val="20"/>
              </w:rPr>
              <w:t>Kuramdan uygulamaya eğitimde program geliştirme (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10. baskı). Ankara:</w:t>
            </w:r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A Yayıncılık.</w:t>
            </w:r>
          </w:p>
          <w:p w:rsidR="009E7BB0" w:rsidRPr="006A25F8" w:rsidRDefault="009E7BB0" w:rsidP="005660BD">
            <w:pPr>
              <w:spacing w:after="0" w:line="240" w:lineRule="auto"/>
              <w:ind w:right="9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Demirel, Ö. (2007). </w:t>
            </w:r>
            <w:r w:rsidRPr="006A2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Eğitimde program geliştirme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(10. baskı). Ankara: </w:t>
            </w:r>
            <w:proofErr w:type="spellStart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A Yayıncılık.</w:t>
            </w:r>
          </w:p>
          <w:p w:rsidR="009E7BB0" w:rsidRPr="006A25F8" w:rsidRDefault="009E7BB0" w:rsidP="0056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Ertürk, S. (1994). </w:t>
            </w:r>
            <w:r w:rsidRPr="006A25F8">
              <w:rPr>
                <w:rFonts w:ascii="Times New Roman" w:hAnsi="Times New Roman" w:cs="Times New Roman"/>
                <w:i/>
                <w:sz w:val="20"/>
                <w:szCs w:val="20"/>
              </w:rPr>
              <w:t>Eğitimde program geliştirme.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Ankara: </w:t>
            </w:r>
            <w:proofErr w:type="spellStart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Meteksan</w:t>
            </w:r>
            <w:proofErr w:type="spellEnd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Yayınları.</w:t>
            </w:r>
          </w:p>
          <w:p w:rsidR="009E7BB0" w:rsidRPr="006A25F8" w:rsidRDefault="009E7BB0" w:rsidP="005660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Sönmez, Veysel. (2008). </w:t>
            </w:r>
            <w:r w:rsidRPr="006A2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 Geliştirmede Öğretmen El Kitabı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(14. Baskı). Ankara: </w:t>
            </w:r>
            <w:r w:rsidR="005660BD" w:rsidRPr="006A25F8">
              <w:rPr>
                <w:rFonts w:ascii="Times New Roman" w:hAnsi="Times New Roman" w:cs="Times New Roman"/>
                <w:sz w:val="20"/>
                <w:szCs w:val="20"/>
              </w:rPr>
              <w:t>Anı Yayıncılık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42CA" w:rsidRPr="006A25F8" w:rsidRDefault="009E7BB0" w:rsidP="005660BD">
            <w:pPr>
              <w:spacing w:after="0" w:line="240" w:lineRule="auto"/>
              <w:ind w:right="9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Ün-Açıkgöz, K. (2003). </w:t>
            </w:r>
            <w:r w:rsidRPr="006A2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Etkili öğrenme ve öğretme 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(4. baskı). İzmir: Eğitim Dünyası Yayınları. </w:t>
            </w:r>
          </w:p>
          <w:p w:rsidR="009E7BB0" w:rsidRPr="006A25F8" w:rsidRDefault="009E7BB0" w:rsidP="005660BD">
            <w:pPr>
              <w:spacing w:after="0" w:line="240" w:lineRule="auto"/>
              <w:ind w:right="9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Varış, F. (1996). </w:t>
            </w:r>
            <w:r w:rsidRPr="006A25F8">
              <w:rPr>
                <w:rFonts w:ascii="Times New Roman" w:hAnsi="Times New Roman" w:cs="Times New Roman"/>
                <w:i/>
                <w:sz w:val="20"/>
                <w:szCs w:val="20"/>
              </w:rPr>
              <w:t>Eğitimde program geliştirme: Teori ve teknikler (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6. baskı).  Ankara: Alkım Yayıncılık.</w:t>
            </w:r>
          </w:p>
          <w:p w:rsidR="009E7BB0" w:rsidRPr="006A25F8" w:rsidRDefault="009E7BB0" w:rsidP="005660BD">
            <w:pPr>
              <w:spacing w:after="0" w:line="240" w:lineRule="auto"/>
              <w:ind w:right="9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Gözütok, F. D. (2017</w:t>
            </w:r>
            <w:r w:rsidRPr="006A2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Öğretim ilke ve yöntemleri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Atıf İndeksi, 1-386.</w:t>
            </w:r>
          </w:p>
        </w:tc>
      </w:tr>
      <w:tr w:rsidR="009E7BB0" w:rsidRPr="006A25F8" w:rsidTr="005660BD">
        <w:trPr>
          <w:gridAfter w:val="1"/>
          <w:wAfter w:w="16" w:type="dxa"/>
          <w:trHeight w:val="210"/>
        </w:trPr>
        <w:tc>
          <w:tcPr>
            <w:tcW w:w="9653" w:type="dxa"/>
            <w:gridSpan w:val="12"/>
            <w:tcBorders>
              <w:bottom w:val="nil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Assessment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9E7BB0" w:rsidRPr="006A25F8" w:rsidTr="005660BD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:rsidR="009E7BB0" w:rsidRPr="006A25F8" w:rsidRDefault="005660BD" w:rsidP="009E7B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5660B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:rsidR="009E7BB0" w:rsidRPr="006A25F8" w:rsidRDefault="005660BD" w:rsidP="009E7B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  <w:bottom w:val="single" w:sz="18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5660BD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:rsidR="009E7BB0" w:rsidRPr="006A25F8" w:rsidRDefault="005660BD" w:rsidP="009E7B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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9E7BB0" w:rsidRPr="006A25F8" w:rsidTr="005660B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  <w:bottom w:val="single" w:sz="18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5660B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6A25F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:rsidR="009E7BB0" w:rsidRPr="006A25F8" w:rsidRDefault="005660BD" w:rsidP="009E7B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E7BB0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bottom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5660BD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02" w:type="dxa"/>
            <w:gridSpan w:val="7"/>
            <w:tcBorders>
              <w:top w:val="single" w:sz="12" w:space="0" w:color="000000"/>
            </w:tcBorders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B0" w:rsidRPr="006A25F8" w:rsidTr="005660BD">
        <w:trPr>
          <w:gridAfter w:val="1"/>
          <w:wAfter w:w="16" w:type="dxa"/>
          <w:trHeight w:val="340"/>
        </w:trPr>
        <w:tc>
          <w:tcPr>
            <w:tcW w:w="9653" w:type="dxa"/>
            <w:gridSpan w:val="12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9E7BB0" w:rsidRPr="006A25F8" w:rsidTr="005660BD">
        <w:trPr>
          <w:gridAfter w:val="1"/>
          <w:wAfter w:w="16" w:type="dxa"/>
          <w:trHeight w:val="265"/>
        </w:trPr>
        <w:tc>
          <w:tcPr>
            <w:tcW w:w="5684" w:type="dxa"/>
            <w:gridSpan w:val="7"/>
          </w:tcPr>
          <w:p w:rsidR="005660BD" w:rsidRPr="006A25F8" w:rsidRDefault="009E7BB0" w:rsidP="009E7BB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="005660BD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Etkinlik 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4" w:type="dxa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701" w:type="dxa"/>
            <w:gridSpan w:val="3"/>
          </w:tcPr>
          <w:p w:rsidR="009E7BB0" w:rsidRPr="006A25F8" w:rsidRDefault="009E7BB0" w:rsidP="009E7BB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6A25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(Application/Uygulama)</w:t>
            </w:r>
          </w:p>
        </w:tc>
        <w:tc>
          <w:tcPr>
            <w:tcW w:w="1134" w:type="dxa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 Haftalık Ders Saati (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/Teori)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Extracurricular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134" w:type="dxa"/>
          </w:tcPr>
          <w:p w:rsidR="005660BD" w:rsidRPr="006A25F8" w:rsidRDefault="00B87C35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5660BD" w:rsidRPr="006A25F8" w:rsidRDefault="00B87C35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6A25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134" w:type="dxa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B87C35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7A75DB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7C35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60BD" w:rsidRPr="006A25F8" w:rsidTr="005660BD">
        <w:trPr>
          <w:gridAfter w:val="1"/>
          <w:wAfter w:w="16" w:type="dxa"/>
          <w:trHeight w:val="234"/>
        </w:trPr>
        <w:tc>
          <w:tcPr>
            <w:tcW w:w="5684" w:type="dxa"/>
            <w:gridSpan w:val="7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6A25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6A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134" w:type="dxa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B717D0" w:rsidP="005660B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7A75DB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660BD" w:rsidRPr="006A25F8" w:rsidRDefault="005660BD" w:rsidP="005660B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17D0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60BD" w:rsidRPr="006A25F8" w:rsidTr="005660BD">
        <w:trPr>
          <w:gridAfter w:val="1"/>
          <w:wAfter w:w="16" w:type="dxa"/>
          <w:trHeight w:val="256"/>
        </w:trPr>
        <w:tc>
          <w:tcPr>
            <w:tcW w:w="7952" w:type="dxa"/>
            <w:gridSpan w:val="9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6A25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701" w:type="dxa"/>
            <w:gridSpan w:val="3"/>
          </w:tcPr>
          <w:p w:rsidR="005660BD" w:rsidRPr="006A25F8" w:rsidRDefault="00B717D0" w:rsidP="005660B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60BD" w:rsidRPr="006A25F8" w:rsidTr="005660BD">
        <w:trPr>
          <w:gridAfter w:val="1"/>
          <w:wAfter w:w="16" w:type="dxa"/>
          <w:trHeight w:val="255"/>
        </w:trPr>
        <w:tc>
          <w:tcPr>
            <w:tcW w:w="7952" w:type="dxa"/>
            <w:gridSpan w:val="9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6A25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701" w:type="dxa"/>
            <w:gridSpan w:val="3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717D0"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660BD" w:rsidRPr="006A25F8" w:rsidTr="005660BD">
        <w:trPr>
          <w:gridAfter w:val="1"/>
          <w:wAfter w:w="16" w:type="dxa"/>
          <w:trHeight w:val="255"/>
        </w:trPr>
        <w:tc>
          <w:tcPr>
            <w:tcW w:w="7952" w:type="dxa"/>
            <w:gridSpan w:val="9"/>
          </w:tcPr>
          <w:p w:rsidR="005660BD" w:rsidRPr="006A25F8" w:rsidRDefault="005660BD" w:rsidP="005660B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6A25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2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701" w:type="dxa"/>
            <w:gridSpan w:val="3"/>
          </w:tcPr>
          <w:p w:rsidR="005660BD" w:rsidRPr="006A25F8" w:rsidRDefault="00B717D0" w:rsidP="005660B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F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</w:tbl>
    <w:p w:rsidR="00DD1075" w:rsidRPr="006A25F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6A25F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6A25F8" w:rsidRDefault="00DD1075" w:rsidP="00DD1075">
      <w:pPr>
        <w:rPr>
          <w:rFonts w:ascii="Times New Roman" w:hAnsi="Times New Roman" w:cs="Times New Roman"/>
          <w:sz w:val="20"/>
          <w:szCs w:val="20"/>
        </w:rPr>
      </w:pPr>
    </w:p>
    <w:p w:rsidR="007C102D" w:rsidRPr="006A25F8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6A25F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F30"/>
    <w:multiLevelType w:val="hybridMultilevel"/>
    <w:tmpl w:val="A7ACFCC4"/>
    <w:lvl w:ilvl="0" w:tplc="7846A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440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CE8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6C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43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E8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496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1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7C6B6027"/>
    <w:multiLevelType w:val="hybridMultilevel"/>
    <w:tmpl w:val="19B6A6C8"/>
    <w:lvl w:ilvl="0" w:tplc="3938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27262">
    <w:abstractNumId w:val="1"/>
  </w:num>
  <w:num w:numId="2" w16cid:durableId="1819610824">
    <w:abstractNumId w:val="0"/>
  </w:num>
  <w:num w:numId="3" w16cid:durableId="56426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75"/>
    <w:rsid w:val="000B65EA"/>
    <w:rsid w:val="00232AE4"/>
    <w:rsid w:val="00257BBA"/>
    <w:rsid w:val="002742CA"/>
    <w:rsid w:val="0031558B"/>
    <w:rsid w:val="00341DBA"/>
    <w:rsid w:val="003D11F6"/>
    <w:rsid w:val="0045268B"/>
    <w:rsid w:val="004F6295"/>
    <w:rsid w:val="005660BD"/>
    <w:rsid w:val="005B65F3"/>
    <w:rsid w:val="005D3114"/>
    <w:rsid w:val="005E633D"/>
    <w:rsid w:val="006365C8"/>
    <w:rsid w:val="006A25F8"/>
    <w:rsid w:val="006E0EE6"/>
    <w:rsid w:val="007364E6"/>
    <w:rsid w:val="0075244F"/>
    <w:rsid w:val="007A75DB"/>
    <w:rsid w:val="007C102D"/>
    <w:rsid w:val="008C15DF"/>
    <w:rsid w:val="009E7BB0"/>
    <w:rsid w:val="00AC7F1A"/>
    <w:rsid w:val="00B02DAF"/>
    <w:rsid w:val="00B352FC"/>
    <w:rsid w:val="00B71561"/>
    <w:rsid w:val="00B717D0"/>
    <w:rsid w:val="00B87C35"/>
    <w:rsid w:val="00B956E6"/>
    <w:rsid w:val="00D31FC7"/>
    <w:rsid w:val="00D3618A"/>
    <w:rsid w:val="00DD1075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09A9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E7BB0"/>
    <w:pPr>
      <w:spacing w:after="5" w:line="248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styleId="Vurgu">
    <w:name w:val="Emphasis"/>
    <w:basedOn w:val="VarsaylanParagrafYazTipi"/>
    <w:uiPriority w:val="20"/>
    <w:qFormat/>
    <w:rsid w:val="009E7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dcterms:created xsi:type="dcterms:W3CDTF">2023-03-28T22:53:00Z</dcterms:created>
  <dcterms:modified xsi:type="dcterms:W3CDTF">2023-03-30T23:09:00Z</dcterms:modified>
</cp:coreProperties>
</file>