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94"/>
        <w:gridCol w:w="514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38CBF915" w14:textId="1BBEA17D" w:rsidR="00500D86" w:rsidRPr="000E64CD" w:rsidRDefault="004C0E85" w:rsidP="004C0E85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>Dini-Tasavvufi Halk Edebiyatı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06E31C00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876502">
              <w:rPr>
                <w:rFonts w:ascii="Times New Roman" w:eastAsia="Times New Roman" w:hAnsi="Times New Roman" w:cs="Times New Roman"/>
                <w:sz w:val="20"/>
                <w:szCs w:val="20"/>
              </w:rPr>
              <w:t>DE-</w:t>
            </w:r>
            <w:r w:rsid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356FCEA7" w:rsidR="00500D86" w:rsidRPr="000E64CD" w:rsidRDefault="004C0E85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489F1885" w:rsidR="00500D86" w:rsidRPr="000E64CD" w:rsidRDefault="004C0E85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8"/>
          </w:tcPr>
          <w:p w14:paraId="2CC02C27" w14:textId="4746BED1" w:rsidR="00500D86" w:rsidRPr="000E64CD" w:rsidRDefault="004C0E85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48B3693F" w:rsidR="00500D86" w:rsidRPr="000E64CD" w:rsidRDefault="004C0E85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3D8B2128" w14:textId="5EE5D790" w:rsidR="004C0E85" w:rsidRDefault="008B044E" w:rsidP="00F770F6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Dini Tasavvufi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edebiyatının kapsamı</w:t>
            </w:r>
            <w:r w:rsid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nı ve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 alan türlerin şekil ve </w:t>
            </w:r>
            <w:r w:rsidR="004C0E85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muhtevasını </w:t>
            </w:r>
            <w:r w:rsid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>kavramak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C0E85" w:rsidRP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>Tasavvuf ve Türk Tasavvuf Edebiyatı’nın başlıca özellikleri ile kaynakları, önemli temsilcileri ve eserleri hakkında temel bilgileri</w:t>
            </w:r>
            <w:r w:rsid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öğretmek ve </w:t>
            </w:r>
            <w:r w:rsidR="004C0E85" w:rsidRP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>kazandır</w:t>
            </w:r>
            <w:r w:rsidR="004C0E85">
              <w:rPr>
                <w:rFonts w:ascii="Times New Roman" w:eastAsia="Times New Roman" w:hAnsi="Times New Roman" w:cs="Times New Roman"/>
                <w:sz w:val="20"/>
                <w:szCs w:val="20"/>
              </w:rPr>
              <w:t>mak.</w:t>
            </w:r>
          </w:p>
          <w:p w14:paraId="4DE31FC2" w14:textId="328BA94C" w:rsidR="00F770F6" w:rsidRPr="000E64CD" w:rsidRDefault="00F770F6" w:rsidP="00F770F6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1AA1BFB" w14:textId="77777777" w:rsidTr="00DB19FA">
        <w:trPr>
          <w:trHeight w:val="274"/>
        </w:trPr>
        <w:tc>
          <w:tcPr>
            <w:tcW w:w="8236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33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DB19FA">
        <w:trPr>
          <w:trHeight w:val="285"/>
        </w:trPr>
        <w:tc>
          <w:tcPr>
            <w:tcW w:w="8236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33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DB19FA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10"/>
          </w:tcPr>
          <w:p w14:paraId="5FA5C2B2" w14:textId="7CC5EF35" w:rsidR="00500D86" w:rsidRPr="000D5BD8" w:rsidRDefault="0058097F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metinlerin dilini 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kavrar. </w:t>
            </w:r>
          </w:p>
        </w:tc>
        <w:tc>
          <w:tcPr>
            <w:tcW w:w="1433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DB19FA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10"/>
          </w:tcPr>
          <w:p w14:paraId="0F009FF5" w14:textId="33F844CD" w:rsidR="00500D86" w:rsidRPr="000D5BD8" w:rsidRDefault="0058097F" w:rsidP="00F770F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Edebiyatının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terimlerini kavrar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Tasavvufun tanımı, özelliklerini sıralar.</w:t>
            </w:r>
          </w:p>
        </w:tc>
        <w:tc>
          <w:tcPr>
            <w:tcW w:w="1433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DB19FA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10"/>
          </w:tcPr>
          <w:p w14:paraId="7015A90D" w14:textId="64DCDBD4" w:rsidR="00500D86" w:rsidRPr="000D5BD8" w:rsidRDefault="0058097F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Edebiyatının tarihi gelişimini açıklar.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DB19FA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10"/>
          </w:tcPr>
          <w:p w14:paraId="3703DDBF" w14:textId="02922919" w:rsidR="00500D86" w:rsidRPr="000D5BD8" w:rsidRDefault="0058097F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Edebiyatının başlıca nazım tür ve şekillerini analiz eder.</w:t>
            </w:r>
          </w:p>
        </w:tc>
        <w:tc>
          <w:tcPr>
            <w:tcW w:w="1433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DB19FA">
        <w:trPr>
          <w:trHeight w:val="285"/>
        </w:trPr>
        <w:tc>
          <w:tcPr>
            <w:tcW w:w="534" w:type="dxa"/>
          </w:tcPr>
          <w:p w14:paraId="1EB3A68B" w14:textId="6CBD7A96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2" w:type="dxa"/>
            <w:gridSpan w:val="10"/>
          </w:tcPr>
          <w:p w14:paraId="6D08E554" w14:textId="4AF4A86F" w:rsidR="00500D86" w:rsidRPr="000D5BD8" w:rsidRDefault="0058097F" w:rsidP="0058097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Edebiyatının yüzyıllara göre belli başlı şahsiyetlerini karşılaştırır.</w:t>
            </w:r>
          </w:p>
        </w:tc>
        <w:tc>
          <w:tcPr>
            <w:tcW w:w="1433" w:type="dxa"/>
            <w:gridSpan w:val="3"/>
          </w:tcPr>
          <w:p w14:paraId="0952C89F" w14:textId="7750AD0F" w:rsidR="00500D86" w:rsidRPr="000E64CD" w:rsidRDefault="00CA21AD" w:rsidP="00CA21A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1,2</w:t>
            </w:r>
          </w:p>
        </w:tc>
      </w:tr>
      <w:tr w:rsidR="00500D86" w:rsidRPr="000E64CD" w14:paraId="472564FA" w14:textId="77777777" w:rsidTr="00DB19FA">
        <w:trPr>
          <w:trHeight w:val="285"/>
        </w:trPr>
        <w:tc>
          <w:tcPr>
            <w:tcW w:w="534" w:type="dxa"/>
          </w:tcPr>
          <w:p w14:paraId="0ADE0AE8" w14:textId="0456E1EA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2" w:type="dxa"/>
            <w:gridSpan w:val="10"/>
          </w:tcPr>
          <w:p w14:paraId="711ACC8B" w14:textId="3F1EF702" w:rsidR="00500D86" w:rsidRPr="000D5BD8" w:rsidRDefault="0058097F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Edebiyatından yüzyıllara göre seçilmiş belli başlı metin örnekleri derler ve bunlar üzerinde değerlendirmelerde bulunur.</w:t>
            </w:r>
          </w:p>
        </w:tc>
        <w:tc>
          <w:tcPr>
            <w:tcW w:w="1433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DB19FA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10"/>
          </w:tcPr>
          <w:p w14:paraId="7435C345" w14:textId="3DC3F6F2" w:rsidR="00500D86" w:rsidRPr="000D5BD8" w:rsidRDefault="0058097F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7F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metinlerinin Türk kültürüne olan katkılarını ve sosyal hayatla bağlantısını öğrenir.</w:t>
            </w:r>
          </w:p>
        </w:tc>
        <w:tc>
          <w:tcPr>
            <w:tcW w:w="1433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DB19FA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67A0E914" w:rsidR="00500D86" w:rsidRPr="000D5BD8" w:rsidRDefault="00876502" w:rsidP="008765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Türk Dili ve Edebiyatının başlangıçtan günümüze kadar olan gelişimini ve tarihçesini bilmek </w:t>
            </w:r>
          </w:p>
        </w:tc>
        <w:tc>
          <w:tcPr>
            <w:tcW w:w="919" w:type="dxa"/>
            <w:gridSpan w:val="2"/>
          </w:tcPr>
          <w:p w14:paraId="2349A71F" w14:textId="46CABC60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1A2642D7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1ACA9B9A" w14:textId="04187FD4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6BC117" w14:textId="77777777" w:rsidTr="00876502">
        <w:trPr>
          <w:trHeight w:val="257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35E0A5BF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6D72046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0C37F978" w14:textId="228EBD04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2CF633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26EA4002" w14:textId="42396516" w:rsidR="00500D86" w:rsidRPr="000E64CD" w:rsidRDefault="0073769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31E53DEC" w:rsidR="00500D86" w:rsidRPr="000E64CD" w:rsidRDefault="00876502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4710891D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76502">
        <w:trPr>
          <w:trHeight w:val="313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35872234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35C19C9C" w14:textId="0C4F5BE7" w:rsidR="00500D86" w:rsidRPr="000E64CD" w:rsidRDefault="0073769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D45569E" w14:textId="77777777" w:rsidTr="00876502">
        <w:trPr>
          <w:trHeight w:val="275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7720027E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DFB5054" w14:textId="3B036ACD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16" w:type="dxa"/>
            <w:gridSpan w:val="11"/>
          </w:tcPr>
          <w:p w14:paraId="06C65471" w14:textId="7784370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2029F44D" w:rsidR="00500D86" w:rsidRPr="005A384F" w:rsidRDefault="00876502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76502">
        <w:trPr>
          <w:trHeight w:val="27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30AFB3B9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1D9A2B0D" w14:textId="720470F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3010CAE6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Yaşam boyu öğrenmenin gerekliliği bilincini edinmek.</w:t>
            </w:r>
          </w:p>
        </w:tc>
        <w:tc>
          <w:tcPr>
            <w:tcW w:w="919" w:type="dxa"/>
            <w:gridSpan w:val="2"/>
          </w:tcPr>
          <w:p w14:paraId="71713E24" w14:textId="5F2DB06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16EC0F6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Bilimsel ahlak ve sorumluluk bilinci kazanmak.</w:t>
            </w:r>
          </w:p>
        </w:tc>
        <w:tc>
          <w:tcPr>
            <w:tcW w:w="919" w:type="dxa"/>
            <w:gridSpan w:val="2"/>
          </w:tcPr>
          <w:p w14:paraId="422FDECF" w14:textId="456CA466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502" w:rsidRPr="000E64CD" w14:paraId="37747F74" w14:textId="77777777" w:rsidTr="008D0C33">
        <w:trPr>
          <w:trHeight w:val="312"/>
        </w:trPr>
        <w:tc>
          <w:tcPr>
            <w:tcW w:w="534" w:type="dxa"/>
          </w:tcPr>
          <w:p w14:paraId="596B443F" w14:textId="3F5E5287" w:rsidR="00876502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</w:tcPr>
          <w:p w14:paraId="03260C11" w14:textId="479683C8" w:rsidR="00876502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65A9A038" w14:textId="77777777" w:rsidR="00876502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seviyesi(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3EE9A89D" w:rsidR="00500D86" w:rsidRPr="003725F7" w:rsidRDefault="00737696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</w:t>
            </w:r>
            <w:r w:rsid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nda</w:t>
            </w:r>
            <w:r w:rsid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geçen terimler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bu çerçevede terminolojinin açıklanması.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98D396C" w14:textId="789B1BE3" w:rsidR="00737696" w:rsidRPr="00737696" w:rsidRDefault="00737696" w:rsidP="007376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unun 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tanım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ı, kaynakları, özellikleri, konusu ve amacı.</w:t>
            </w:r>
          </w:p>
          <w:p w14:paraId="2B44D572" w14:textId="7189CAAC" w:rsidR="00500D86" w:rsidRPr="003725F7" w:rsidRDefault="00737696" w:rsidP="007376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Tekke edebiyatı nazım türleri: 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41CC951A" w:rsidR="00500D86" w:rsidRPr="003725F7" w:rsidRDefault="00737696" w:rsidP="007376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Başlı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tasavvuf terimleri (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İlâhi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aşk, cezbe, vahdet-i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vücûd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insân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-ı kâmil,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fenâ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seyr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süluk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tarikat, silsile,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pîr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mürid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derviş,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âdâb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erkân vb.)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0AD8FF73" w:rsidR="00500D86" w:rsidRPr="003725F7" w:rsidRDefault="00737696" w:rsidP="007376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Türk Tasavvuf edebiyatının doğuşu ve tarihi gelişimi. Türk mutasavvıfların tasavvuf anlayışları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3630B1B0" w:rsidR="00500D86" w:rsidRPr="003725F7" w:rsidRDefault="00737696" w:rsidP="009E176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Tasavvuf </w:t>
            </w:r>
            <w:r w:rsidR="009E1767"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edebiyatının başlıca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nazım türleri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(ilahi, nutuk, nefes vb.)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2D3EFE9F" w:rsidR="00500D86" w:rsidRPr="003725F7" w:rsidRDefault="00737696" w:rsidP="009E176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Ahmed </w:t>
            </w:r>
            <w:r w:rsidR="009E1767"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Yesevi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Divan-ı Hikmet’inden örnekler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64BAD733" w:rsidR="00500D86" w:rsidRPr="003725F7" w:rsidRDefault="00737696" w:rsidP="009E176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Yunus Emre ve şiirlerinden örnekler.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6EDEBDA1" w:rsidR="00500D86" w:rsidRPr="003725F7" w:rsidRDefault="00737696" w:rsidP="009E176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Hacı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Bektâş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-ı Veli ve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Makâlât’ından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örnekler.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2A6DD1BB" w:rsidR="00500D86" w:rsidRPr="003725F7" w:rsidRDefault="00737696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Peygamberler hakkında yazılan türler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Na’t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Gevhername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Dolabname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Esma-ı Nebi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Miracname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gibi.)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B044E">
        <w:trPr>
          <w:gridAfter w:val="1"/>
          <w:wAfter w:w="352" w:type="dxa"/>
          <w:trHeight w:val="388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353A8A2F" w:rsidR="00500D86" w:rsidRPr="003725F7" w:rsidRDefault="00737696" w:rsidP="009E176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 ve tasavvuf yolunun büyükleri hakkında yazılan </w:t>
            </w:r>
            <w:r w:rsidR="009E1767"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türler (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Menakıbname</w:t>
            </w:r>
            <w:proofErr w:type="spellEnd"/>
            <w:r w:rsidR="009E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E1767"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Velayetname</w:t>
            </w:r>
            <w:r w:rsidR="009E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Mersiye</w:t>
            </w:r>
            <w:r w:rsidR="009E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gibi)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653F3560" w:rsidR="00500D86" w:rsidRPr="003725F7" w:rsidRDefault="00737696" w:rsidP="009E176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Kaygusuz Abdal, Hacı Bayram-ı Veli ve şiirlerinden örnekler. Eşrefoğlu </w:t>
            </w:r>
            <w:proofErr w:type="spellStart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>Rûmi</w:t>
            </w:r>
            <w:proofErr w:type="spellEnd"/>
            <w:r w:rsidRPr="00737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şiirlerinden örnekler.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6FEFD439" w:rsidR="00500D86" w:rsidRPr="000E64CD" w:rsidRDefault="00DD316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Genel Değerlendirme</w:t>
            </w:r>
            <w:r w:rsidR="00CA21AD"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 ve ödevler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05A982D0" w14:textId="513D838E" w:rsidR="00EA5EDF" w:rsidRPr="00FA5C2A" w:rsidRDefault="004022FD" w:rsidP="004022F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</w:rPr>
            </w:pPr>
            <w:r w:rsidRPr="00FA5C2A">
              <w:rPr>
                <w:rFonts w:ascii="Times New Roman" w:eastAsia="Times New Roman" w:hAnsi="Times New Roman" w:cs="Times New Roman"/>
                <w:bCs/>
              </w:rPr>
              <w:t>Güzel, Abdurrahman, Torun, Ali (2010)</w:t>
            </w:r>
            <w:r w:rsidR="00FA5C2A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 xml:space="preserve"> Türk Halk edebiyatı El Kitabı, Ankara: Akçağ Yay. </w:t>
            </w:r>
          </w:p>
          <w:p w14:paraId="39C87146" w14:textId="79942E3F" w:rsidR="009E1767" w:rsidRPr="00FA5C2A" w:rsidRDefault="009E1767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</w:rPr>
            </w:pPr>
            <w:r w:rsidRPr="00FA5C2A">
              <w:rPr>
                <w:rFonts w:ascii="Times New Roman" w:eastAsia="Times New Roman" w:hAnsi="Times New Roman" w:cs="Times New Roman"/>
                <w:bCs/>
              </w:rPr>
              <w:t>Güzel, Abdurrahman,</w:t>
            </w:r>
            <w:r w:rsidR="00FA5C2A">
              <w:t xml:space="preserve"> </w:t>
            </w:r>
            <w:r w:rsidR="00FA5C2A" w:rsidRPr="00FA5C2A">
              <w:rPr>
                <w:rFonts w:ascii="Times New Roman" w:eastAsia="Times New Roman" w:hAnsi="Times New Roman" w:cs="Times New Roman"/>
                <w:bCs/>
              </w:rPr>
              <w:t>(201</w:t>
            </w:r>
            <w:r w:rsidR="00FA5C2A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A5C2A" w:rsidRPr="00FA5C2A">
              <w:rPr>
                <w:rFonts w:ascii="Times New Roman" w:eastAsia="Times New Roman" w:hAnsi="Times New Roman" w:cs="Times New Roman"/>
                <w:bCs/>
              </w:rPr>
              <w:t>)</w:t>
            </w:r>
            <w:r w:rsidR="00FA5C2A">
              <w:rPr>
                <w:rFonts w:ascii="Times New Roman" w:eastAsia="Times New Roman" w:hAnsi="Times New Roman" w:cs="Times New Roman"/>
                <w:bCs/>
              </w:rPr>
              <w:t>.</w:t>
            </w:r>
            <w:r w:rsidR="00FA5C2A" w:rsidRPr="00FA5C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 xml:space="preserve"> Dinî-Tasavvufî Türk Edebiyatı</w:t>
            </w:r>
            <w:r w:rsidR="00FA5C2A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 xml:space="preserve"> Ankara: Akçağ Yayınları.</w:t>
            </w:r>
          </w:p>
          <w:p w14:paraId="16BB11A2" w14:textId="59234986" w:rsidR="00EA5EDF" w:rsidRPr="00FA5C2A" w:rsidRDefault="00500D86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A5C2A">
              <w:rPr>
                <w:rFonts w:ascii="Times New Roman" w:eastAsia="Times New Roman" w:hAnsi="Times New Roman" w:cs="Times New Roman"/>
                <w:b/>
              </w:rPr>
              <w:t>Supplementary</w:t>
            </w:r>
            <w:proofErr w:type="spellEnd"/>
            <w:r w:rsidRPr="00FA5C2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FA5C2A">
              <w:rPr>
                <w:rFonts w:ascii="Times New Roman" w:eastAsia="Times New Roman" w:hAnsi="Times New Roman" w:cs="Times New Roman"/>
                <w:b/>
              </w:rPr>
              <w:t>Material</w:t>
            </w:r>
            <w:proofErr w:type="spellEnd"/>
            <w:r w:rsidRPr="00FA5C2A">
              <w:rPr>
                <w:rFonts w:ascii="Times New Roman" w:eastAsia="Times New Roman" w:hAnsi="Times New Roman" w:cs="Times New Roman"/>
                <w:b/>
              </w:rPr>
              <w:t>(s)/Ek Materyal(</w:t>
            </w:r>
            <w:proofErr w:type="spellStart"/>
            <w:r w:rsidRPr="00FA5C2A">
              <w:rPr>
                <w:rFonts w:ascii="Times New Roman" w:eastAsia="Times New Roman" w:hAnsi="Times New Roman" w:cs="Times New Roman"/>
                <w:b/>
              </w:rPr>
              <w:t>ler</w:t>
            </w:r>
            <w:proofErr w:type="spellEnd"/>
            <w:r w:rsidRPr="00FA5C2A">
              <w:rPr>
                <w:rFonts w:ascii="Times New Roman" w:eastAsia="Times New Roman" w:hAnsi="Times New Roman" w:cs="Times New Roman"/>
                <w:b/>
              </w:rPr>
              <w:t>):</w:t>
            </w:r>
            <w:r w:rsidR="004022FD" w:rsidRPr="00FA5C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DC348FF" w14:textId="7939CC25" w:rsidR="00CA21AD" w:rsidRPr="00FA5C2A" w:rsidRDefault="009E1767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FA5C2A">
              <w:rPr>
                <w:rFonts w:ascii="Times New Roman" w:eastAsia="Times New Roman" w:hAnsi="Times New Roman" w:cs="Times New Roman"/>
                <w:bCs/>
              </w:rPr>
              <w:t xml:space="preserve">Günay, </w:t>
            </w:r>
            <w:r w:rsidR="00EA5EDF" w:rsidRPr="00FA5C2A">
              <w:rPr>
                <w:rFonts w:ascii="Times New Roman" w:eastAsia="Times New Roman" w:hAnsi="Times New Roman" w:cs="Times New Roman"/>
                <w:bCs/>
              </w:rPr>
              <w:t>Umay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A5EDF" w:rsidRPr="00FA5C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>(2007). Geçmişten</w:t>
            </w:r>
            <w:r w:rsidR="00EA5EDF" w:rsidRPr="00FA5C2A">
              <w:rPr>
                <w:rFonts w:ascii="Times New Roman" w:eastAsia="Times New Roman" w:hAnsi="Times New Roman" w:cs="Times New Roman"/>
                <w:bCs/>
              </w:rPr>
              <w:t xml:space="preserve"> Geleceğe Türklerin Tarihi, Akçağ Yayınları, 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>Ankara.</w:t>
            </w:r>
            <w:r w:rsidR="00CA21AD" w:rsidRPr="00FA5C2A">
              <w:rPr>
                <w:rFonts w:ascii="Times New Roman" w:hAnsi="Times New Roman" w:cs="Times New Roman"/>
              </w:rPr>
              <w:t xml:space="preserve"> </w:t>
            </w:r>
          </w:p>
          <w:p w14:paraId="6F4CD14E" w14:textId="3FECC52A" w:rsidR="009E1767" w:rsidRPr="00FA5C2A" w:rsidRDefault="009E1767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FA5C2A">
              <w:rPr>
                <w:rFonts w:ascii="Times New Roman" w:hAnsi="Times New Roman" w:cs="Times New Roman"/>
              </w:rPr>
              <w:t>Günay, Umay, (2005)</w:t>
            </w:r>
            <w:r w:rsidR="00FA5C2A">
              <w:rPr>
                <w:rFonts w:ascii="Times New Roman" w:hAnsi="Times New Roman" w:cs="Times New Roman"/>
              </w:rPr>
              <w:t>.</w:t>
            </w:r>
            <w:r w:rsidRPr="00FA5C2A">
              <w:rPr>
                <w:rFonts w:ascii="Times New Roman" w:hAnsi="Times New Roman" w:cs="Times New Roman"/>
              </w:rPr>
              <w:t xml:space="preserve"> Aşık Tarzı Şiir Geleneği ve Rüya Motifi, Ankara: Akçağ. </w:t>
            </w:r>
          </w:p>
          <w:p w14:paraId="393ED016" w14:textId="3FEF24DE" w:rsidR="00500D86" w:rsidRPr="004022FD" w:rsidRDefault="004022FD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5C2A">
              <w:rPr>
                <w:rFonts w:ascii="Times New Roman" w:eastAsia="Times New Roman" w:hAnsi="Times New Roman" w:cs="Times New Roman"/>
                <w:bCs/>
              </w:rPr>
              <w:t xml:space="preserve">Öcal Oğuz </w:t>
            </w:r>
            <w:proofErr w:type="gramStart"/>
            <w:r w:rsidRPr="00FA5C2A">
              <w:rPr>
                <w:rFonts w:ascii="Times New Roman" w:eastAsia="Times New Roman" w:hAnsi="Times New Roman" w:cs="Times New Roman"/>
                <w:bCs/>
              </w:rPr>
              <w:t>vd.(</w:t>
            </w:r>
            <w:proofErr w:type="gramEnd"/>
            <w:r w:rsidRPr="00FA5C2A">
              <w:rPr>
                <w:rFonts w:ascii="Times New Roman" w:eastAsia="Times New Roman" w:hAnsi="Times New Roman" w:cs="Times New Roman"/>
                <w:bCs/>
              </w:rPr>
              <w:t>2006)</w:t>
            </w:r>
            <w:r w:rsidR="00FA5C2A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FA5C2A">
              <w:rPr>
                <w:rFonts w:ascii="Times New Roman" w:eastAsia="Times New Roman" w:hAnsi="Times New Roman" w:cs="Times New Roman"/>
                <w:bCs/>
              </w:rPr>
              <w:t xml:space="preserve"> Türk Halk Edebiyatı El Kitabı, Ankara: Grafiker Yay</w:t>
            </w:r>
            <w:r w:rsidRPr="009E176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56418F10" w:rsidR="00500D86" w:rsidRPr="000E64CD" w:rsidRDefault="009E1767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490D1149" w:rsidR="00500D86" w:rsidRPr="000E64CD" w:rsidRDefault="009E1767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9DD7711" w:rsidR="00500D86" w:rsidRPr="000E64CD" w:rsidRDefault="009E1767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3778EBA2" w14:textId="2CDDBFD5" w:rsidR="00500D86" w:rsidRPr="000E64CD" w:rsidRDefault="009E1767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370CF97E" w:rsidR="00500D86" w:rsidRPr="000E64CD" w:rsidRDefault="000E3615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FD3AFB2" w14:textId="7BAED494" w:rsidR="00500D86" w:rsidRPr="000E64CD" w:rsidRDefault="000E3615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5CED2E1D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E36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4"/>
          </w:tcPr>
          <w:p w14:paraId="69183749" w14:textId="3D32E293" w:rsidR="00500D86" w:rsidRPr="000E64CD" w:rsidRDefault="009E1767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E36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60E9FD10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E361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4FF184AA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9E17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0E36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5EEF5161" w:rsidR="00500D86" w:rsidRPr="000E64CD" w:rsidRDefault="000E3615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9E176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0E3615"/>
    <w:rsid w:val="00151C1E"/>
    <w:rsid w:val="001566C1"/>
    <w:rsid w:val="004022FD"/>
    <w:rsid w:val="00412F71"/>
    <w:rsid w:val="004C0E85"/>
    <w:rsid w:val="00500D86"/>
    <w:rsid w:val="0055792C"/>
    <w:rsid w:val="0058097F"/>
    <w:rsid w:val="005A384F"/>
    <w:rsid w:val="00737696"/>
    <w:rsid w:val="00876502"/>
    <w:rsid w:val="00886588"/>
    <w:rsid w:val="008B044E"/>
    <w:rsid w:val="008B2114"/>
    <w:rsid w:val="009E1767"/>
    <w:rsid w:val="009F65A4"/>
    <w:rsid w:val="00AF19AF"/>
    <w:rsid w:val="00B21258"/>
    <w:rsid w:val="00C42C42"/>
    <w:rsid w:val="00C903E3"/>
    <w:rsid w:val="00CA21AD"/>
    <w:rsid w:val="00DB19FA"/>
    <w:rsid w:val="00DD3168"/>
    <w:rsid w:val="00E90F80"/>
    <w:rsid w:val="00EA5EDF"/>
    <w:rsid w:val="00F770F6"/>
    <w:rsid w:val="00FA5C2A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16</cp:revision>
  <dcterms:created xsi:type="dcterms:W3CDTF">2023-03-28T08:26:00Z</dcterms:created>
  <dcterms:modified xsi:type="dcterms:W3CDTF">2023-05-02T06:57:00Z</dcterms:modified>
</cp:coreProperties>
</file>