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A6" w:rsidRPr="009123B1" w:rsidRDefault="00BF42A6" w:rsidP="00FB130B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BF42A6" w:rsidRPr="0099395A" w:rsidRDefault="00BF42A6" w:rsidP="00BF42A6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AC69D0" w:rsidRDefault="00AC69D0" w:rsidP="009A2405">
            <w:pPr>
              <w:rPr>
                <w:rFonts w:ascii="Calibri" w:hAnsi="Calibri" w:cs="Arial"/>
                <w:b/>
              </w:rPr>
            </w:pPr>
            <w:r w:rsidRPr="00AC69D0">
              <w:rPr>
                <w:rFonts w:ascii="Calibri" w:hAnsi="Calibri" w:cs="Arial"/>
                <w:b/>
                <w:sz w:val="22"/>
              </w:rPr>
              <w:t>Metin İnceleme II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AC69D0" w:rsidRDefault="00AC69D0" w:rsidP="009A2405">
            <w:pPr>
              <w:rPr>
                <w:rFonts w:ascii="Calibri" w:hAnsi="Calibri" w:cs="Arial"/>
                <w:b/>
              </w:rPr>
            </w:pPr>
            <w:r w:rsidRPr="00AC69D0">
              <w:rPr>
                <w:rFonts w:ascii="Calibri" w:hAnsi="Calibri" w:cs="Arial"/>
                <w:b/>
                <w:sz w:val="22"/>
              </w:rPr>
              <w:t>TUR 402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r>
              <w:rPr>
                <w:szCs w:val="20"/>
                <w:lang w:eastAsia="en-GB"/>
              </w:rPr>
              <w:t xml:space="preserve">1- </w:t>
            </w:r>
            <w:r w:rsidR="00AC69D0">
              <w:rPr>
                <w:szCs w:val="20"/>
                <w:lang w:eastAsia="en-GB"/>
              </w:rPr>
              <w:t xml:space="preserve">Metin inceleme çalışmalarının temelini ve </w:t>
            </w:r>
            <w:r w:rsidRPr="00F374AA">
              <w:t>oluşumu</w:t>
            </w:r>
            <w:r>
              <w:t>nu kavrama.</w:t>
            </w:r>
          </w:p>
          <w:p w:rsidR="00736B67" w:rsidRPr="00736B67" w:rsidRDefault="00736B67" w:rsidP="009A2405">
            <w:r>
              <w:rPr>
                <w:szCs w:val="20"/>
                <w:lang w:eastAsia="en-GB"/>
              </w:rPr>
              <w:t xml:space="preserve">2- </w:t>
            </w:r>
            <w:r w:rsidR="00AC69D0">
              <w:t>Metin incelemeye</w:t>
            </w:r>
            <w:r>
              <w:t xml:space="preserve"> ilişkin kaynakları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AC69D0">
              <w:t>Metin incelemede</w:t>
            </w:r>
            <w:r w:rsidRPr="00F374AA">
              <w:t xml:space="preserve"> yazı ve imla özellikleri</w:t>
            </w:r>
            <w:r>
              <w:t>ni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AC69D0">
              <w:t xml:space="preserve">Metin inceleme </w:t>
            </w:r>
            <w:r w:rsidRPr="00F374AA">
              <w:t>özellikler</w:t>
            </w:r>
            <w:r>
              <w:t>in</w:t>
            </w:r>
            <w:r w:rsidRPr="00F374AA">
              <w:t xml:space="preserve">i </w:t>
            </w:r>
            <w:r>
              <w:t>kavrama.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 xml:space="preserve">e </w:t>
            </w:r>
            <w:r w:rsidR="00AC69D0">
              <w:t xml:space="preserve">anlam, </w:t>
            </w:r>
            <w:r>
              <w:t>ses ve yapı bilgisi incelemesi yapabilme.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736B67">
            <w:r>
              <w:rPr>
                <w:szCs w:val="20"/>
                <w:lang w:eastAsia="en-GB"/>
              </w:rPr>
              <w:t xml:space="preserve">1- </w:t>
            </w:r>
            <w:r w:rsidR="00AC69D0">
              <w:t>Metin incelemenin</w:t>
            </w:r>
            <w:r w:rsidRPr="00F374AA">
              <w:t xml:space="preserve"> Türk dili tarihindeki yeri, oluşumu</w:t>
            </w:r>
            <w:r>
              <w:t>nu kavrar.</w:t>
            </w:r>
          </w:p>
          <w:p w:rsidR="00736B67" w:rsidRPr="00736B67" w:rsidRDefault="00736B67" w:rsidP="00736B67">
            <w:r>
              <w:rPr>
                <w:szCs w:val="20"/>
                <w:lang w:eastAsia="en-GB"/>
              </w:rPr>
              <w:t xml:space="preserve">2- </w:t>
            </w:r>
            <w:r w:rsidR="00AC69D0">
              <w:t>Metin incelemeye</w:t>
            </w:r>
            <w:r>
              <w:t xml:space="preserve"> ilişkin kaynakları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AC69D0">
              <w:t>Metin incelemede anlam,</w:t>
            </w:r>
            <w:r w:rsidRPr="00F374AA">
              <w:t xml:space="preserve"> yazı ve imla özellikleri</w:t>
            </w:r>
            <w:r>
              <w:t>ni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AC69D0">
              <w:t xml:space="preserve">Metin incelemen temel mantığını ve </w:t>
            </w:r>
            <w:r w:rsidRPr="00F374AA">
              <w:t>özellikler</w:t>
            </w:r>
            <w:r>
              <w:t>in</w:t>
            </w:r>
            <w:r w:rsidRPr="00F374AA">
              <w:t xml:space="preserve">i </w:t>
            </w:r>
            <w:r>
              <w:t>kavrar.</w:t>
            </w:r>
          </w:p>
          <w:p w:rsidR="00736B67" w:rsidRDefault="00736B67" w:rsidP="0073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 xml:space="preserve">e </w:t>
            </w:r>
            <w:r w:rsidR="00AC69D0">
              <w:t>anlam,</w:t>
            </w:r>
            <w:r>
              <w:t xml:space="preserve"> ses ve yapı bilgisi incelemesi yapar.</w:t>
            </w:r>
          </w:p>
        </w:tc>
      </w:tr>
      <w:tr w:rsidR="00736B67" w:rsidTr="00AC69D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szCs w:val="20"/>
                <w:lang w:eastAsia="en-GB"/>
              </w:rPr>
            </w:pPr>
            <w:r>
              <w:t>Metin incelemenin</w:t>
            </w:r>
            <w:r w:rsidR="00736B67" w:rsidRPr="00F374AA">
              <w:t xml:space="preserve"> Türk dili tarihindeki yeri, oluşumu ve </w:t>
            </w:r>
            <w:r>
              <w:t>Metin incelemeye</w:t>
            </w:r>
            <w:r w:rsidR="00736B67" w:rsidRPr="00F374AA">
              <w:t xml:space="preserve"> ilişkin kaynakların tanıtılması, </w:t>
            </w:r>
            <w:r>
              <w:t xml:space="preserve">Metin incelemede anlam, </w:t>
            </w:r>
            <w:r w:rsidR="00736B67" w:rsidRPr="00F374AA">
              <w:t xml:space="preserve">yazı ve imla özellikleri, </w:t>
            </w:r>
            <w:r>
              <w:t xml:space="preserve">Metin incelemenin anlam, şekil ve </w:t>
            </w:r>
            <w:r w:rsidR="00736B67" w:rsidRPr="00F374AA">
              <w:t>ses özellikleri bakımından genel değerlendirmesi, Metinler üzerinde ses ve yapı bilgisi incelemesi</w:t>
            </w:r>
          </w:p>
        </w:tc>
      </w:tr>
      <w:tr w:rsidR="00736B67" w:rsidTr="00AC69D0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736B67" w:rsidTr="00AC69D0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736B67" w:rsidTr="00AC69D0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 incelemenin</w:t>
            </w:r>
            <w:r w:rsidR="00736B67" w:rsidRPr="00F374AA">
              <w:t xml:space="preserve"> Türk dili tarihindeki yeri, </w:t>
            </w:r>
            <w:r w:rsidR="00736B67">
              <w:t>oluşumu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szCs w:val="20"/>
                <w:lang w:eastAsia="en-GB"/>
              </w:rPr>
            </w:pPr>
            <w:r>
              <w:t>Metin incelemeye</w:t>
            </w:r>
            <w:r w:rsidR="00736B67">
              <w:t xml:space="preserve"> ilişkin kaynaklar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szCs w:val="20"/>
                <w:lang w:eastAsia="en-GB"/>
              </w:rPr>
            </w:pPr>
            <w:r>
              <w:t>Metin incelemenin</w:t>
            </w:r>
            <w:r w:rsidR="00736B67" w:rsidRPr="00F374AA">
              <w:t xml:space="preserve">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szCs w:val="20"/>
              </w:rPr>
            </w:pPr>
            <w:r>
              <w:t>Metin incelemenin</w:t>
            </w:r>
            <w:r w:rsidR="00736B67" w:rsidRPr="00F374AA">
              <w:t xml:space="preserve">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 incelemenin</w:t>
            </w:r>
            <w:r w:rsidR="00736B67" w:rsidRPr="00F374AA">
              <w:t xml:space="preserve"> </w:t>
            </w:r>
            <w:r>
              <w:t xml:space="preserve">anlam, yapı ve </w:t>
            </w:r>
            <w:r w:rsidR="00736B67" w:rsidRPr="00F374AA">
              <w:t>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 incelemenin anlam,</w:t>
            </w:r>
            <w:r w:rsidR="00736B67" w:rsidRPr="00F374AA">
              <w:t xml:space="preserve">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 incelemenin</w:t>
            </w:r>
            <w:r w:rsidR="00736B67" w:rsidRPr="00736B67">
              <w:t xml:space="preserve">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szCs w:val="20"/>
                <w:lang w:eastAsia="en-GB"/>
              </w:rPr>
            </w:pPr>
            <w:r>
              <w:t xml:space="preserve">Metin incelemenin alam ve </w:t>
            </w:r>
            <w:r w:rsidR="00736B67" w:rsidRPr="00F374AA">
              <w:t>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Metinler üzerinde anlam,</w:t>
            </w:r>
            <w:r w:rsidR="00736B67">
              <w:t xml:space="preserve">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Metinler üzerinde anlam,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AC69D0" w:rsidP="009A2405">
            <w:pPr>
              <w:rPr>
                <w:rFonts w:ascii="Calibri" w:hAnsi="Calibri" w:cs="Arial"/>
              </w:rPr>
            </w:pPr>
            <w:r>
              <w:t>Metinler üzerinde anlam, ses ve yapı bilgisi incelemesi Metinler üzerinde anlam,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21F5" w:rsidRDefault="005321F5" w:rsidP="005321F5">
            <w:pPr>
              <w:rPr>
                <w:color w:val="000000"/>
              </w:rPr>
            </w:pPr>
            <w:r>
              <w:rPr>
                <w:color w:val="000000"/>
              </w:rPr>
              <w:t xml:space="preserve">Asiltürk, B. (2011). Yazılı anlatım-Metin inceleme ve oluşturma, </w:t>
            </w:r>
            <w:proofErr w:type="spellStart"/>
            <w:r>
              <w:rPr>
                <w:color w:val="000000"/>
              </w:rPr>
              <w:t>İkaros</w:t>
            </w:r>
            <w:proofErr w:type="spellEnd"/>
            <w:r>
              <w:rPr>
                <w:color w:val="000000"/>
              </w:rPr>
              <w:t xml:space="preserve"> Yayınları.</w:t>
            </w:r>
          </w:p>
          <w:p w:rsidR="00736B67" w:rsidRPr="005321F5" w:rsidRDefault="005321F5" w:rsidP="009A24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Fulford</w:t>
            </w:r>
            <w:proofErr w:type="spellEnd"/>
            <w:r>
              <w:rPr>
                <w:color w:val="000000"/>
              </w:rPr>
              <w:t xml:space="preserve">, R. (2014). Anlatının Gücü: Kitle Kültürü Çağında Hikayecilik, Çev. Ezgi Kardelen, Kolektif Kitap </w:t>
            </w:r>
          </w:p>
        </w:tc>
      </w:tr>
      <w:tr w:rsidR="00736B67" w:rsidTr="00AC69D0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736B67" w:rsidTr="00AC69D0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736B67" w:rsidTr="00AC69D0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736B67" w:rsidTr="00AC69D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736B67" w:rsidTr="00AC69D0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11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736B67" w:rsidTr="00AC69D0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AC69D0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736B67" w:rsidTr="00FB7F42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FB7F42" w:rsidTr="00FB7F42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7F42" w:rsidRDefault="00FB7F42" w:rsidP="00FB7F4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</w:tc>
      </w:tr>
      <w:tr w:rsidR="00FB7F42" w:rsidTr="00AC69D0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FB7F42" w:rsidTr="002B2459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FB7F42" w:rsidRDefault="00FB7F42" w:rsidP="00FB7F42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/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FB7F42" w:rsidTr="002B2459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B7F42" w:rsidTr="002B2459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F42" w:rsidRDefault="00FB7F42" w:rsidP="00FB7F42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F42" w:rsidRDefault="00FB7F42" w:rsidP="00FB7F4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B7F42" w:rsidRDefault="00FB7F42" w:rsidP="00FB7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F42" w:rsidRDefault="00FB7F42" w:rsidP="00FB7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FB7F42" w:rsidRDefault="00FB7F42" w:rsidP="00FB7F42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736B67" w:rsidRDefault="00736B67" w:rsidP="00736B67">
      <w:pPr>
        <w:rPr>
          <w:rFonts w:ascii="Calibri" w:hAnsi="Calibri"/>
          <w:sz w:val="22"/>
          <w:szCs w:val="22"/>
        </w:rPr>
      </w:pPr>
    </w:p>
    <w:p w:rsidR="00736B67" w:rsidRDefault="00736B67" w:rsidP="00736B67">
      <w:pPr>
        <w:jc w:val="center"/>
        <w:rPr>
          <w:rFonts w:ascii="Arial" w:hAnsi="Arial" w:cs="Arial"/>
          <w:b/>
        </w:rPr>
      </w:pPr>
    </w:p>
    <w:p w:rsidR="001F60DE" w:rsidRDefault="001F60DE">
      <w:bookmarkStart w:id="0" w:name="_GoBack"/>
      <w:bookmarkEnd w:id="0"/>
    </w:p>
    <w:sectPr w:rsidR="001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67"/>
    <w:rsid w:val="001F60DE"/>
    <w:rsid w:val="002206AC"/>
    <w:rsid w:val="002B6982"/>
    <w:rsid w:val="005321F5"/>
    <w:rsid w:val="00611892"/>
    <w:rsid w:val="00736B67"/>
    <w:rsid w:val="00764739"/>
    <w:rsid w:val="00783E14"/>
    <w:rsid w:val="008A11C9"/>
    <w:rsid w:val="008D46F6"/>
    <w:rsid w:val="00AC69D0"/>
    <w:rsid w:val="00B53A36"/>
    <w:rsid w:val="00BF42A6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260F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6</cp:revision>
  <dcterms:created xsi:type="dcterms:W3CDTF">2016-10-25T09:15:00Z</dcterms:created>
  <dcterms:modified xsi:type="dcterms:W3CDTF">2023-04-17T11:02:00Z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cdad28ff47a70cc6feec387e57af549af71fa232683b812e2e005022d8017f10</vt:lpwstr>
  </property>
</Properties>
</file>