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39" w:rsidRPr="00C46139" w:rsidRDefault="00C46139" w:rsidP="00C46139">
      <w:pPr>
        <w:spacing w:after="0" w:line="240" w:lineRule="auto"/>
        <w:jc w:val="center"/>
        <w:rPr>
          <w:rFonts w:ascii="Calibri" w:eastAsia="Calibri" w:hAnsi="Calibri" w:cs="Times New Roman"/>
          <w:b/>
          <w:sz w:val="32"/>
          <w:szCs w:val="26"/>
          <w:lang w:val="en-GB"/>
        </w:rPr>
      </w:pPr>
      <w:r w:rsidRPr="00C46139">
        <w:rPr>
          <w:rFonts w:ascii="Calibri" w:eastAsia="Calibri" w:hAnsi="Calibri" w:cs="Times New Roman"/>
          <w:b/>
          <w:sz w:val="32"/>
          <w:szCs w:val="26"/>
          <w:lang w:val="en-GB"/>
        </w:rPr>
        <w:t>GAU, School of Aviation, Civil Aviation and Cabin Services</w:t>
      </w:r>
    </w:p>
    <w:p w:rsidR="00C46139" w:rsidRPr="00C46139" w:rsidRDefault="00C46139" w:rsidP="00C46139">
      <w:pPr>
        <w:spacing w:after="0" w:line="240" w:lineRule="auto"/>
        <w:jc w:val="center"/>
        <w:rPr>
          <w:rFonts w:ascii="Calibri" w:eastAsia="Calibri" w:hAnsi="Calibri" w:cs="Times New Roman"/>
          <w:b/>
          <w:sz w:val="32"/>
          <w:szCs w:val="26"/>
          <w:lang w:val="en-G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992"/>
        <w:gridCol w:w="851"/>
        <w:gridCol w:w="850"/>
        <w:gridCol w:w="1134"/>
        <w:gridCol w:w="1134"/>
        <w:gridCol w:w="425"/>
        <w:gridCol w:w="1276"/>
      </w:tblGrid>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Course Unit Title</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 xml:space="preserve">Aviation Law </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Course Unit Code</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CACS109</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 xml:space="preserve">Type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 xml:space="preserve">Elective, Civil Aviation and Cabin Services Students </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 xml:space="preserve">Level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 xml:space="preserve">1rd Year </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National Credits</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2</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Number of ECTS Credits Allocated</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0  ECTS</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Theoretical (hour/week)</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2</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Practice (hour/week)</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Laboratory (hour/week)</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Year of Study</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1-2</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Semester when the course unit is delivered</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2</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Course Coordinator</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Name of Lecturer (s)</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Name of Assistant (s)</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 xml:space="preserve">Mode of Delivery </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Face to Face and E-learning activities</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 xml:space="preserve">Language of Instruction </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English</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proofErr w:type="spellStart"/>
            <w:r w:rsidRPr="00C46139">
              <w:rPr>
                <w:rFonts w:ascii="Calibri" w:eastAsia="Calibri" w:hAnsi="Calibri" w:cs="Times New Roman"/>
                <w:b/>
                <w:sz w:val="20"/>
                <w:szCs w:val="20"/>
                <w:lang w:val="en-GB"/>
              </w:rPr>
              <w:t>Prerequisities</w:t>
            </w:r>
            <w:proofErr w:type="spellEnd"/>
            <w:r w:rsidRPr="00C46139">
              <w:rPr>
                <w:rFonts w:ascii="Calibri" w:eastAsia="Calibri" w:hAnsi="Calibri" w:cs="Times New Roman"/>
                <w:b/>
                <w:sz w:val="20"/>
                <w:szCs w:val="20"/>
                <w:lang w:val="en-GB"/>
              </w:rPr>
              <w:t xml:space="preserve"> and co-</w:t>
            </w:r>
            <w:proofErr w:type="spellStart"/>
            <w:r w:rsidRPr="00C46139">
              <w:rPr>
                <w:rFonts w:ascii="Calibri" w:eastAsia="Calibri" w:hAnsi="Calibri" w:cs="Times New Roman"/>
                <w:b/>
                <w:sz w:val="20"/>
                <w:szCs w:val="20"/>
                <w:lang w:val="en-GB"/>
              </w:rPr>
              <w:t>requisities</w:t>
            </w:r>
            <w:proofErr w:type="spellEnd"/>
            <w:r w:rsidRPr="00C46139">
              <w:rPr>
                <w:rFonts w:ascii="Calibri" w:eastAsia="Calibri" w:hAnsi="Calibri" w:cs="Times New Roman"/>
                <w:b/>
                <w:sz w:val="20"/>
                <w:szCs w:val="20"/>
                <w:lang w:val="en-GB"/>
              </w:rPr>
              <w:t xml:space="preserve"> </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w:t>
            </w:r>
          </w:p>
        </w:tc>
      </w:tr>
      <w:tr w:rsidR="00C46139" w:rsidRPr="00C46139" w:rsidTr="00BD66E4">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 xml:space="preserve">Recommended Optional Programme Components </w:t>
            </w:r>
          </w:p>
        </w:tc>
        <w:tc>
          <w:tcPr>
            <w:tcW w:w="4819" w:type="dxa"/>
            <w:gridSpan w:val="5"/>
            <w:tcBorders>
              <w:top w:val="single" w:sz="4" w:space="0" w:color="000000"/>
              <w:left w:val="single" w:sz="4" w:space="0" w:color="000000"/>
              <w:bottom w:val="single" w:sz="4" w:space="0" w:color="000000"/>
              <w:right w:val="single" w:sz="4" w:space="0" w:color="000000"/>
            </w:tcBorders>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Basic background of Fundamentals of Aviation</w:t>
            </w:r>
          </w:p>
        </w:tc>
      </w:tr>
      <w:tr w:rsidR="00C46139" w:rsidRPr="00C46139" w:rsidTr="00BD66E4">
        <w:trPr>
          <w:trHeight w:val="425"/>
        </w:trPr>
        <w:tc>
          <w:tcPr>
            <w:tcW w:w="9322" w:type="dxa"/>
            <w:gridSpan w:val="9"/>
            <w:tcBorders>
              <w:top w:val="single" w:sz="4" w:space="0" w:color="000000"/>
              <w:left w:val="single" w:sz="4" w:space="0" w:color="000000"/>
              <w:bottom w:val="nil"/>
              <w:right w:val="single" w:sz="4" w:space="0" w:color="000000"/>
            </w:tcBorders>
            <w:vAlign w:val="center"/>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b/>
                <w:sz w:val="20"/>
                <w:szCs w:val="20"/>
                <w:lang w:val="en-GB"/>
              </w:rPr>
              <w:t>Objectives of the Course:</w:t>
            </w:r>
          </w:p>
        </w:tc>
      </w:tr>
      <w:tr w:rsidR="00C46139" w:rsidRPr="00C46139" w:rsidTr="00BD66E4">
        <w:trPr>
          <w:trHeight w:val="20"/>
        </w:trPr>
        <w:tc>
          <w:tcPr>
            <w:tcW w:w="9322" w:type="dxa"/>
            <w:gridSpan w:val="9"/>
            <w:tcBorders>
              <w:top w:val="nil"/>
              <w:left w:val="single" w:sz="4" w:space="0" w:color="000000"/>
              <w:bottom w:val="single" w:sz="4" w:space="0" w:color="000000"/>
              <w:right w:val="single" w:sz="4" w:space="0" w:color="000000"/>
            </w:tcBorders>
            <w:vAlign w:val="center"/>
          </w:tcPr>
          <w:p w:rsidR="00C46139" w:rsidRPr="00C46139" w:rsidRDefault="00C46139" w:rsidP="00C46139">
            <w:pPr>
              <w:numPr>
                <w:ilvl w:val="0"/>
                <w:numId w:val="1"/>
              </w:numPr>
              <w:spacing w:after="0" w:line="240" w:lineRule="auto"/>
              <w:jc w:val="both"/>
              <w:rPr>
                <w:rFonts w:ascii="Calibri" w:eastAsia="Calibri" w:hAnsi="Calibri" w:cs="Calibri"/>
                <w:sz w:val="20"/>
                <w:szCs w:val="20"/>
                <w:lang w:val="en-GB"/>
              </w:rPr>
            </w:pPr>
            <w:r w:rsidRPr="00C46139">
              <w:rPr>
                <w:rFonts w:ascii="Calibri" w:eastAsia="Calibri" w:hAnsi="Calibri" w:cs="Calibri"/>
                <w:sz w:val="20"/>
                <w:szCs w:val="20"/>
                <w:lang w:val="en-GB"/>
              </w:rPr>
              <w:t xml:space="preserve">Learn about the importance of the Chicago Convention and its relation to public international air law </w:t>
            </w:r>
          </w:p>
          <w:p w:rsidR="00C46139" w:rsidRPr="00C46139" w:rsidRDefault="00C46139" w:rsidP="00C46139">
            <w:pPr>
              <w:numPr>
                <w:ilvl w:val="0"/>
                <w:numId w:val="1"/>
              </w:numPr>
              <w:spacing w:after="0" w:line="240" w:lineRule="auto"/>
              <w:jc w:val="both"/>
              <w:rPr>
                <w:rFonts w:ascii="Calibri" w:eastAsia="Calibri" w:hAnsi="Calibri" w:cs="Calibri"/>
                <w:sz w:val="20"/>
                <w:szCs w:val="20"/>
                <w:lang w:val="en-GB"/>
              </w:rPr>
            </w:pPr>
            <w:r w:rsidRPr="00C46139">
              <w:rPr>
                <w:rFonts w:ascii="Calibri" w:eastAsia="Calibri" w:hAnsi="Calibri" w:cs="Calibri"/>
                <w:sz w:val="20"/>
                <w:szCs w:val="20"/>
                <w:lang w:val="en-GB"/>
              </w:rPr>
              <w:t xml:space="preserve">Analyse the impact of private international air law instruments and the Warsaw system and M99. </w:t>
            </w:r>
          </w:p>
          <w:p w:rsidR="00C46139" w:rsidRPr="00C46139" w:rsidRDefault="00C46139" w:rsidP="00C46139">
            <w:pPr>
              <w:numPr>
                <w:ilvl w:val="0"/>
                <w:numId w:val="1"/>
              </w:numPr>
              <w:spacing w:after="0" w:line="240" w:lineRule="auto"/>
              <w:jc w:val="both"/>
              <w:rPr>
                <w:rFonts w:ascii="Calibri" w:eastAsia="Calibri" w:hAnsi="Calibri" w:cs="Calibri"/>
                <w:sz w:val="20"/>
                <w:szCs w:val="20"/>
                <w:lang w:val="en-GB"/>
              </w:rPr>
            </w:pPr>
            <w:r w:rsidRPr="00C46139">
              <w:rPr>
                <w:rFonts w:ascii="Calibri" w:eastAsia="Calibri" w:hAnsi="Calibri" w:cs="Calibri"/>
                <w:sz w:val="20"/>
                <w:szCs w:val="20"/>
                <w:lang w:val="en-GB"/>
              </w:rPr>
              <w:t xml:space="preserve">Understand the legal and institutional framework of the European Union with reference to aviation. </w:t>
            </w:r>
          </w:p>
        </w:tc>
      </w:tr>
      <w:tr w:rsidR="00C46139" w:rsidRPr="00C46139" w:rsidTr="00BD66E4">
        <w:trPr>
          <w:trHeight w:hRule="exact" w:val="425"/>
        </w:trPr>
        <w:tc>
          <w:tcPr>
            <w:tcW w:w="8046" w:type="dxa"/>
            <w:gridSpan w:val="8"/>
            <w:tcBorders>
              <w:top w:val="single" w:sz="4" w:space="0" w:color="000000"/>
              <w:left w:val="single" w:sz="4" w:space="0" w:color="auto"/>
              <w:bottom w:val="single" w:sz="4" w:space="0" w:color="auto"/>
              <w:right w:val="nil"/>
            </w:tcBorders>
            <w:vAlign w:val="center"/>
          </w:tcPr>
          <w:p w:rsidR="00C46139" w:rsidRPr="00C46139" w:rsidRDefault="00C46139" w:rsidP="00C46139">
            <w:pPr>
              <w:spacing w:after="0" w:line="240" w:lineRule="auto"/>
              <w:rPr>
                <w:rFonts w:ascii="Calibri" w:eastAsia="Times New Roman" w:hAnsi="Calibri" w:cs="Calibri"/>
                <w:sz w:val="20"/>
                <w:szCs w:val="20"/>
                <w:lang w:val="en-GB"/>
              </w:rPr>
            </w:pPr>
            <w:r w:rsidRPr="00C46139">
              <w:rPr>
                <w:rFonts w:ascii="Calibri" w:eastAsia="Times New Roman" w:hAnsi="Calibri" w:cs="Calibri"/>
                <w:b/>
                <w:bCs/>
                <w:sz w:val="20"/>
                <w:szCs w:val="20"/>
                <w:lang w:val="en-GB"/>
              </w:rPr>
              <w:t>Course Description</w:t>
            </w:r>
          </w:p>
        </w:tc>
        <w:tc>
          <w:tcPr>
            <w:tcW w:w="1276" w:type="dxa"/>
            <w:tcBorders>
              <w:top w:val="single" w:sz="4" w:space="0" w:color="000000"/>
              <w:left w:val="nil"/>
              <w:bottom w:val="single" w:sz="4" w:space="0" w:color="auto"/>
              <w:right w:val="single" w:sz="4" w:space="0" w:color="auto"/>
            </w:tcBorders>
            <w:vAlign w:val="center"/>
          </w:tcPr>
          <w:p w:rsidR="00C46139" w:rsidRPr="00C46139" w:rsidRDefault="00C46139" w:rsidP="00C46139">
            <w:pPr>
              <w:spacing w:after="0" w:line="240" w:lineRule="auto"/>
              <w:rPr>
                <w:rFonts w:ascii="Calibri" w:eastAsia="Times New Roman" w:hAnsi="Calibri" w:cs="Calibri"/>
                <w:sz w:val="20"/>
                <w:szCs w:val="20"/>
                <w:lang w:val="en-GB"/>
              </w:rPr>
            </w:pPr>
          </w:p>
        </w:tc>
      </w:tr>
      <w:tr w:rsidR="00C46139" w:rsidRPr="00C46139" w:rsidTr="00BD66E4">
        <w:trPr>
          <w:trHeight w:val="1523"/>
        </w:trPr>
        <w:tc>
          <w:tcPr>
            <w:tcW w:w="9322" w:type="dxa"/>
            <w:gridSpan w:val="9"/>
            <w:tcBorders>
              <w:top w:val="single" w:sz="4" w:space="0" w:color="auto"/>
              <w:left w:val="single" w:sz="4" w:space="0" w:color="auto"/>
              <w:right w:val="single" w:sz="4" w:space="0" w:color="auto"/>
            </w:tcBorders>
            <w:vAlign w:val="center"/>
          </w:tcPr>
          <w:p w:rsidR="00C46139" w:rsidRPr="00C46139" w:rsidRDefault="00C46139" w:rsidP="00C46139">
            <w:pPr>
              <w:spacing w:after="0" w:line="240" w:lineRule="auto"/>
              <w:jc w:val="both"/>
              <w:rPr>
                <w:rFonts w:ascii="Calibri" w:eastAsia="Calibri" w:hAnsi="Calibri" w:cs="Calibri"/>
                <w:sz w:val="20"/>
                <w:szCs w:val="20"/>
                <w:lang w:val="en-GB"/>
              </w:rPr>
            </w:pPr>
            <w:r w:rsidRPr="00C46139">
              <w:rPr>
                <w:rFonts w:ascii="Calibri" w:eastAsia="Calibri" w:hAnsi="Calibri" w:cs="Calibri"/>
                <w:sz w:val="20"/>
                <w:lang w:val="en-GB"/>
              </w:rPr>
              <w:t>This course provides an in-depth review of the key aspects of the international air law. Students will gain insight into the legal and institutional framework of international air law regimes by studying the role and function of principal organizations involved in regulating the industry. Learning how air law developments and legal issues directly impact the aviation industry, and exploring potential solutions to common air law issues will sum up the course.</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bottom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b/>
                <w:bCs/>
                <w:sz w:val="20"/>
                <w:szCs w:val="20"/>
                <w:lang w:val="en-GB"/>
              </w:rPr>
            </w:pPr>
            <w:r w:rsidRPr="00C46139">
              <w:rPr>
                <w:rFonts w:ascii="Calibri" w:eastAsia="Calibri" w:hAnsi="Calibri" w:cs="Times New Roman"/>
                <w:b/>
                <w:bCs/>
                <w:sz w:val="20"/>
                <w:szCs w:val="20"/>
                <w:lang w:val="en-GB"/>
              </w:rPr>
              <w:t>Course Contents</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29"/>
        </w:trPr>
        <w:tc>
          <w:tcPr>
            <w:tcW w:w="817" w:type="dxa"/>
            <w:tcBorders>
              <w:bottom w:val="single" w:sz="4" w:space="0" w:color="auto"/>
            </w:tcBorders>
          </w:tcPr>
          <w:p w:rsidR="00C46139" w:rsidRPr="00C46139" w:rsidRDefault="00C46139" w:rsidP="00C46139">
            <w:pPr>
              <w:spacing w:after="0" w:line="240" w:lineRule="auto"/>
              <w:jc w:val="both"/>
              <w:rPr>
                <w:rFonts w:ascii="Calibri" w:eastAsia="Calibri" w:hAnsi="Calibri" w:cs="Times New Roman"/>
                <w:b/>
                <w:bCs/>
                <w:sz w:val="20"/>
                <w:szCs w:val="20"/>
                <w:lang w:val="en-GB"/>
              </w:rPr>
            </w:pPr>
            <w:r w:rsidRPr="00C46139">
              <w:rPr>
                <w:rFonts w:ascii="Calibri" w:eastAsia="Calibri" w:hAnsi="Calibri" w:cs="Times New Roman"/>
                <w:sz w:val="20"/>
                <w:szCs w:val="20"/>
                <w:lang w:val="en-GB"/>
              </w:rPr>
              <w:t>Week</w:t>
            </w:r>
          </w:p>
        </w:tc>
        <w:tc>
          <w:tcPr>
            <w:tcW w:w="7229" w:type="dxa"/>
            <w:gridSpan w:val="7"/>
            <w:tcBorders>
              <w:bottom w:val="single" w:sz="4" w:space="0" w:color="auto"/>
            </w:tcBorders>
          </w:tcPr>
          <w:p w:rsidR="00C46139" w:rsidRPr="00C46139" w:rsidRDefault="00C46139" w:rsidP="00C46139">
            <w:pPr>
              <w:spacing w:after="0" w:line="240" w:lineRule="auto"/>
              <w:jc w:val="both"/>
              <w:rPr>
                <w:rFonts w:ascii="Calibri" w:eastAsia="Calibri" w:hAnsi="Calibri" w:cs="Times New Roman"/>
                <w:bCs/>
                <w:sz w:val="20"/>
                <w:szCs w:val="20"/>
                <w:lang w:val="en-GB"/>
              </w:rPr>
            </w:pPr>
          </w:p>
        </w:tc>
        <w:tc>
          <w:tcPr>
            <w:tcW w:w="1276"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b/>
                <w:bCs/>
                <w:sz w:val="20"/>
                <w:szCs w:val="20"/>
                <w:lang w:val="en-GB"/>
              </w:rPr>
            </w:pPr>
            <w:r w:rsidRPr="00C46139">
              <w:rPr>
                <w:rFonts w:ascii="Calibri" w:eastAsia="Calibri" w:hAnsi="Calibri" w:cs="Times New Roman"/>
                <w:sz w:val="20"/>
                <w:szCs w:val="20"/>
                <w:lang w:val="en-GB"/>
              </w:rPr>
              <w:t>Exam</w:t>
            </w:r>
            <w:r w:rsidRPr="00C46139">
              <w:rPr>
                <w:rFonts w:ascii="Calibri" w:eastAsia="Calibri" w:hAnsi="Calibri" w:cs="Times New Roman"/>
                <w:b/>
                <w:sz w:val="20"/>
                <w:szCs w:val="20"/>
                <w:lang w:val="en-GB"/>
              </w:rPr>
              <w:t>s</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w:t>
            </w:r>
          </w:p>
        </w:tc>
        <w:tc>
          <w:tcPr>
            <w:tcW w:w="7229" w:type="dxa"/>
            <w:gridSpan w:val="7"/>
            <w:tcBorders>
              <w:bottom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18"/>
                <w:szCs w:val="18"/>
                <w:lang w:val="en-GB"/>
              </w:rPr>
              <w:t>Introduction to Aviation Law</w:t>
            </w:r>
          </w:p>
        </w:tc>
        <w:tc>
          <w:tcPr>
            <w:tcW w:w="1276"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b/>
                <w:bCs/>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2</w:t>
            </w:r>
          </w:p>
        </w:tc>
        <w:tc>
          <w:tcPr>
            <w:tcW w:w="7229" w:type="dxa"/>
            <w:gridSpan w:val="7"/>
            <w:tcBorders>
              <w:bottom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18"/>
                <w:szCs w:val="18"/>
                <w:lang w:val="en-GB"/>
              </w:rPr>
              <w:t>Overview of Civil Legal Framework on Intl. Civil Aviation</w:t>
            </w:r>
          </w:p>
        </w:tc>
        <w:tc>
          <w:tcPr>
            <w:tcW w:w="1276"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b/>
                <w:bCs/>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3</w:t>
            </w:r>
          </w:p>
        </w:tc>
        <w:tc>
          <w:tcPr>
            <w:tcW w:w="7229" w:type="dxa"/>
            <w:gridSpan w:val="7"/>
            <w:tcBorders>
              <w:bottom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18"/>
                <w:szCs w:val="18"/>
                <w:lang w:val="en-GB"/>
              </w:rPr>
              <w:t xml:space="preserve">Sovereignty and Freedoms of the air  </w:t>
            </w:r>
          </w:p>
        </w:tc>
        <w:tc>
          <w:tcPr>
            <w:tcW w:w="1276"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b/>
                <w:bCs/>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4</w:t>
            </w:r>
          </w:p>
        </w:tc>
        <w:tc>
          <w:tcPr>
            <w:tcW w:w="7229" w:type="dxa"/>
            <w:gridSpan w:val="7"/>
            <w:tcBorders>
              <w:bottom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18"/>
                <w:szCs w:val="18"/>
                <w:lang w:val="en-GB"/>
              </w:rPr>
              <w:t>Chicago Convention</w:t>
            </w:r>
          </w:p>
        </w:tc>
        <w:tc>
          <w:tcPr>
            <w:tcW w:w="1276"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b/>
                <w:bCs/>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5</w:t>
            </w:r>
          </w:p>
        </w:tc>
        <w:tc>
          <w:tcPr>
            <w:tcW w:w="7229" w:type="dxa"/>
            <w:gridSpan w:val="7"/>
            <w:tcBorders>
              <w:bottom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18"/>
                <w:szCs w:val="18"/>
                <w:lang w:val="en-GB"/>
              </w:rPr>
              <w:t>Annexes to the Chicago Convention I</w:t>
            </w:r>
          </w:p>
        </w:tc>
        <w:tc>
          <w:tcPr>
            <w:tcW w:w="1276"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Quiz #1</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6</w:t>
            </w:r>
          </w:p>
        </w:tc>
        <w:tc>
          <w:tcPr>
            <w:tcW w:w="7229" w:type="dxa"/>
            <w:gridSpan w:val="7"/>
            <w:tcBorders>
              <w:bottom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18"/>
                <w:szCs w:val="18"/>
                <w:lang w:val="en-GB"/>
              </w:rPr>
              <w:t>Annexes to the Chicago Convention II</w:t>
            </w:r>
          </w:p>
        </w:tc>
        <w:tc>
          <w:tcPr>
            <w:tcW w:w="1276"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7</w:t>
            </w:r>
          </w:p>
        </w:tc>
        <w:tc>
          <w:tcPr>
            <w:tcW w:w="7229" w:type="dxa"/>
            <w:gridSpan w:val="7"/>
            <w:tcBorders>
              <w:bottom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18"/>
                <w:szCs w:val="18"/>
                <w:lang w:val="en-GB"/>
              </w:rPr>
              <w:t>Tutorial and Revision Class</w:t>
            </w:r>
          </w:p>
        </w:tc>
        <w:tc>
          <w:tcPr>
            <w:tcW w:w="1276"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8</w:t>
            </w:r>
          </w:p>
        </w:tc>
        <w:tc>
          <w:tcPr>
            <w:tcW w:w="7229" w:type="dxa"/>
            <w:gridSpan w:val="7"/>
            <w:tcBorders>
              <w:bottom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20"/>
                <w:szCs w:val="20"/>
                <w:lang w:val="en-GB"/>
              </w:rPr>
              <w:t>Midterm Exam</w:t>
            </w:r>
          </w:p>
        </w:tc>
        <w:tc>
          <w:tcPr>
            <w:tcW w:w="1276"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Midterm</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9</w:t>
            </w:r>
          </w:p>
        </w:tc>
        <w:tc>
          <w:tcPr>
            <w:tcW w:w="7229" w:type="dxa"/>
            <w:gridSpan w:val="7"/>
            <w:tcBorders>
              <w:bottom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18"/>
                <w:szCs w:val="18"/>
                <w:lang w:val="en-GB"/>
              </w:rPr>
              <w:t>The Warsaw Convention</w:t>
            </w:r>
          </w:p>
        </w:tc>
        <w:tc>
          <w:tcPr>
            <w:tcW w:w="1276"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10</w:t>
            </w:r>
          </w:p>
        </w:tc>
        <w:tc>
          <w:tcPr>
            <w:tcW w:w="7229" w:type="dxa"/>
            <w:gridSpan w:val="7"/>
            <w:tcBorders>
              <w:bottom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18"/>
                <w:szCs w:val="18"/>
                <w:lang w:val="en-GB"/>
              </w:rPr>
              <w:t>Amendments of Warsaw Convention</w:t>
            </w:r>
          </w:p>
        </w:tc>
        <w:tc>
          <w:tcPr>
            <w:tcW w:w="1276"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11</w:t>
            </w:r>
          </w:p>
        </w:tc>
        <w:tc>
          <w:tcPr>
            <w:tcW w:w="7229" w:type="dxa"/>
            <w:gridSpan w:val="7"/>
            <w:tcBorders>
              <w:bottom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18"/>
                <w:szCs w:val="18"/>
                <w:lang w:val="en-GB"/>
              </w:rPr>
              <w:t>The Montreal Convention of 1999 I</w:t>
            </w:r>
          </w:p>
        </w:tc>
        <w:tc>
          <w:tcPr>
            <w:tcW w:w="1276"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12</w:t>
            </w:r>
          </w:p>
        </w:tc>
        <w:tc>
          <w:tcPr>
            <w:tcW w:w="7229" w:type="dxa"/>
            <w:gridSpan w:val="7"/>
            <w:tcBorders>
              <w:bottom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18"/>
                <w:szCs w:val="18"/>
                <w:lang w:val="en-GB"/>
              </w:rPr>
              <w:t>The Montreal Convention of 1999 II</w:t>
            </w:r>
          </w:p>
        </w:tc>
        <w:tc>
          <w:tcPr>
            <w:tcW w:w="1276" w:type="dxa"/>
            <w:tcBorders>
              <w:bottom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Quiz #2</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13</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18"/>
                <w:szCs w:val="18"/>
                <w:lang w:val="en-GB"/>
              </w:rPr>
              <w:t>The Montreal Convention of 1999 III</w:t>
            </w:r>
          </w:p>
        </w:tc>
        <w:tc>
          <w:tcPr>
            <w:tcW w:w="1276" w:type="dxa"/>
            <w:tcBorders>
              <w:top w:val="single" w:sz="4" w:space="0" w:color="auto"/>
              <w:left w:val="single" w:sz="4" w:space="0" w:color="auto"/>
              <w:bottom w:val="single" w:sz="4" w:space="0" w:color="auto"/>
              <w:right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14</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18"/>
                <w:szCs w:val="18"/>
                <w:lang w:val="en-GB"/>
              </w:rPr>
              <w:t>Exercise and Tutorial Class</w:t>
            </w:r>
          </w:p>
        </w:tc>
        <w:tc>
          <w:tcPr>
            <w:tcW w:w="1276" w:type="dxa"/>
            <w:tcBorders>
              <w:top w:val="single" w:sz="4" w:space="0" w:color="auto"/>
              <w:left w:val="single" w:sz="4" w:space="0" w:color="auto"/>
              <w:bottom w:val="single" w:sz="4" w:space="0" w:color="auto"/>
              <w:right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56"/>
        </w:trPr>
        <w:tc>
          <w:tcPr>
            <w:tcW w:w="817" w:type="dxa"/>
            <w:tcBorders>
              <w:top w:val="single" w:sz="4" w:space="0" w:color="auto"/>
              <w:left w:val="single" w:sz="4" w:space="0" w:color="auto"/>
              <w:bottom w:val="single" w:sz="4" w:space="0" w:color="auto"/>
              <w:right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lastRenderedPageBreak/>
              <w:t>15</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18"/>
                <w:szCs w:val="18"/>
                <w:lang w:val="en-GB"/>
              </w:rPr>
            </w:pPr>
            <w:r w:rsidRPr="00C46139">
              <w:rPr>
                <w:rFonts w:ascii="Calibri" w:eastAsia="Calibri" w:hAnsi="Calibri" w:cs="Times New Roman"/>
                <w:sz w:val="20"/>
                <w:szCs w:val="20"/>
                <w:lang w:val="en-GB"/>
              </w:rPr>
              <w:t>Final Exam</w:t>
            </w:r>
          </w:p>
        </w:tc>
        <w:tc>
          <w:tcPr>
            <w:tcW w:w="1276" w:type="dxa"/>
            <w:tcBorders>
              <w:top w:val="single" w:sz="4" w:space="0" w:color="auto"/>
              <w:left w:val="single" w:sz="4" w:space="0" w:color="auto"/>
              <w:bottom w:val="single" w:sz="4" w:space="0" w:color="auto"/>
              <w:right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Final</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Recommended Sources</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top w:val="nil"/>
              <w:left w:val="single" w:sz="4" w:space="0" w:color="auto"/>
              <w:bottom w:val="single" w:sz="4" w:space="0" w:color="auto"/>
              <w:right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b/>
                <w:sz w:val="20"/>
                <w:szCs w:val="20"/>
                <w:lang w:val="en-GB"/>
              </w:rPr>
              <w:t xml:space="preserve">Textbook: </w:t>
            </w:r>
          </w:p>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Supplementary Material(s):</w:t>
            </w:r>
            <w:r w:rsidRPr="00C46139">
              <w:rPr>
                <w:rFonts w:ascii="Calibri" w:eastAsia="Calibri" w:hAnsi="Calibri" w:cs="Times New Roman"/>
                <w:sz w:val="20"/>
                <w:szCs w:val="20"/>
                <w:lang w:val="en-GB"/>
              </w:rPr>
              <w:t xml:space="preserve"> </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Assessment</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5"/>
        </w:trPr>
        <w:tc>
          <w:tcPr>
            <w:tcW w:w="2660" w:type="dxa"/>
            <w:gridSpan w:val="2"/>
            <w:tcBorders>
              <w:top w:val="single" w:sz="4" w:space="0" w:color="auto"/>
              <w:left w:val="single" w:sz="4" w:space="0" w:color="auto"/>
              <w:bottom w:val="single" w:sz="4" w:space="0" w:color="auto"/>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sz w:val="20"/>
                <w:szCs w:val="20"/>
                <w:lang w:val="en-GB"/>
              </w:rPr>
              <w:t>Attendance</w:t>
            </w:r>
          </w:p>
        </w:tc>
        <w:tc>
          <w:tcPr>
            <w:tcW w:w="992" w:type="dxa"/>
            <w:tcBorders>
              <w:top w:val="single" w:sz="4" w:space="0" w:color="auto"/>
              <w:left w:val="single" w:sz="4" w:space="0" w:color="auto"/>
              <w:bottom w:val="single" w:sz="4" w:space="0" w:color="auto"/>
              <w:right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5%</w:t>
            </w:r>
          </w:p>
        </w:tc>
        <w:tc>
          <w:tcPr>
            <w:tcW w:w="5670" w:type="dxa"/>
            <w:gridSpan w:val="6"/>
            <w:tcBorders>
              <w:top w:val="nil"/>
              <w:left w:val="single" w:sz="4" w:space="0" w:color="auto"/>
              <w:bottom w:val="nil"/>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b/>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Assignments</w:t>
            </w:r>
          </w:p>
        </w:tc>
        <w:tc>
          <w:tcPr>
            <w:tcW w:w="992" w:type="dxa"/>
            <w:tcBorders>
              <w:top w:val="single" w:sz="4" w:space="0" w:color="auto"/>
              <w:left w:val="single" w:sz="4" w:space="0" w:color="auto"/>
              <w:bottom w:val="single" w:sz="4" w:space="0" w:color="auto"/>
              <w:right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10%</w:t>
            </w:r>
          </w:p>
        </w:tc>
        <w:tc>
          <w:tcPr>
            <w:tcW w:w="5670" w:type="dxa"/>
            <w:gridSpan w:val="6"/>
            <w:tcBorders>
              <w:top w:val="nil"/>
              <w:left w:val="single" w:sz="4" w:space="0" w:color="auto"/>
              <w:bottom w:val="nil"/>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b/>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sz w:val="20"/>
                <w:szCs w:val="20"/>
                <w:lang w:val="en-GB"/>
              </w:rPr>
              <w:t>Project-Seminar</w:t>
            </w:r>
          </w:p>
        </w:tc>
        <w:tc>
          <w:tcPr>
            <w:tcW w:w="992" w:type="dxa"/>
            <w:tcBorders>
              <w:top w:val="single" w:sz="4" w:space="0" w:color="auto"/>
              <w:left w:val="single" w:sz="4" w:space="0" w:color="auto"/>
              <w:bottom w:val="single" w:sz="4" w:space="0" w:color="auto"/>
              <w:right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10%</w:t>
            </w:r>
          </w:p>
        </w:tc>
        <w:tc>
          <w:tcPr>
            <w:tcW w:w="5670" w:type="dxa"/>
            <w:gridSpan w:val="6"/>
            <w:tcBorders>
              <w:top w:val="nil"/>
              <w:left w:val="single" w:sz="4" w:space="0" w:color="auto"/>
              <w:bottom w:val="nil"/>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b/>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sz w:val="20"/>
                <w:szCs w:val="20"/>
                <w:lang w:val="en-GB"/>
              </w:rPr>
              <w:t>Midterm Exam</w:t>
            </w:r>
          </w:p>
        </w:tc>
        <w:tc>
          <w:tcPr>
            <w:tcW w:w="992" w:type="dxa"/>
            <w:tcBorders>
              <w:top w:val="single" w:sz="4" w:space="0" w:color="auto"/>
              <w:left w:val="single" w:sz="4" w:space="0" w:color="auto"/>
              <w:bottom w:val="single" w:sz="4" w:space="0" w:color="auto"/>
              <w:right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30%</w:t>
            </w:r>
          </w:p>
        </w:tc>
        <w:tc>
          <w:tcPr>
            <w:tcW w:w="5670" w:type="dxa"/>
            <w:gridSpan w:val="6"/>
            <w:tcBorders>
              <w:top w:val="nil"/>
              <w:left w:val="single" w:sz="4" w:space="0" w:color="auto"/>
              <w:bottom w:val="nil"/>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sz w:val="20"/>
                <w:szCs w:val="20"/>
                <w:lang w:val="en-GB"/>
              </w:rPr>
              <w:t>Written</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sz w:val="20"/>
                <w:szCs w:val="20"/>
                <w:lang w:val="en-GB"/>
              </w:rPr>
              <w:t>Quizzes</w:t>
            </w:r>
          </w:p>
        </w:tc>
        <w:tc>
          <w:tcPr>
            <w:tcW w:w="992" w:type="dxa"/>
            <w:tcBorders>
              <w:top w:val="single" w:sz="4" w:space="0" w:color="auto"/>
              <w:left w:val="single" w:sz="4" w:space="0" w:color="auto"/>
              <w:bottom w:val="single" w:sz="4" w:space="0" w:color="auto"/>
              <w:right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5%</w:t>
            </w:r>
          </w:p>
        </w:tc>
        <w:tc>
          <w:tcPr>
            <w:tcW w:w="5670" w:type="dxa"/>
            <w:gridSpan w:val="6"/>
            <w:tcBorders>
              <w:top w:val="nil"/>
              <w:left w:val="single" w:sz="4" w:space="0" w:color="auto"/>
              <w:bottom w:val="nil"/>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b/>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sz w:val="20"/>
                <w:szCs w:val="20"/>
                <w:lang w:val="en-GB"/>
              </w:rPr>
              <w:t>Final Exam</w:t>
            </w:r>
          </w:p>
        </w:tc>
        <w:tc>
          <w:tcPr>
            <w:tcW w:w="992" w:type="dxa"/>
            <w:tcBorders>
              <w:top w:val="single" w:sz="4" w:space="0" w:color="auto"/>
              <w:left w:val="single" w:sz="4" w:space="0" w:color="auto"/>
              <w:bottom w:val="single" w:sz="4" w:space="0" w:color="auto"/>
              <w:right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50%</w:t>
            </w:r>
          </w:p>
        </w:tc>
        <w:tc>
          <w:tcPr>
            <w:tcW w:w="5670" w:type="dxa"/>
            <w:gridSpan w:val="6"/>
            <w:tcBorders>
              <w:top w:val="nil"/>
              <w:left w:val="single" w:sz="4" w:space="0" w:color="auto"/>
              <w:bottom w:val="nil"/>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 xml:space="preserve">Written </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sz w:val="20"/>
                <w:szCs w:val="20"/>
                <w:lang w:val="en-GB"/>
              </w:rPr>
              <w:t>Total</w:t>
            </w:r>
          </w:p>
        </w:tc>
        <w:tc>
          <w:tcPr>
            <w:tcW w:w="992" w:type="dxa"/>
            <w:tcBorders>
              <w:top w:val="single" w:sz="4" w:space="0" w:color="auto"/>
              <w:left w:val="single" w:sz="4" w:space="0" w:color="auto"/>
              <w:bottom w:val="single" w:sz="4" w:space="0" w:color="auto"/>
              <w:right w:val="single" w:sz="4" w:space="0" w:color="auto"/>
            </w:tcBorders>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100%</w:t>
            </w:r>
          </w:p>
        </w:tc>
        <w:tc>
          <w:tcPr>
            <w:tcW w:w="5670" w:type="dxa"/>
            <w:gridSpan w:val="6"/>
            <w:tcBorders>
              <w:top w:val="nil"/>
              <w:left w:val="single" w:sz="4" w:space="0" w:color="auto"/>
              <w:bottom w:val="single" w:sz="4" w:space="0" w:color="auto"/>
              <w:right w:val="single" w:sz="4" w:space="0" w:color="auto"/>
            </w:tcBorders>
          </w:tcPr>
          <w:p w:rsidR="00C46139" w:rsidRPr="00C46139" w:rsidRDefault="00C46139" w:rsidP="00C46139">
            <w:pPr>
              <w:pBdr>
                <w:top w:val="single" w:sz="4" w:space="1" w:color="auto"/>
              </w:pBdr>
              <w:spacing w:after="0" w:line="240" w:lineRule="auto"/>
              <w:jc w:val="both"/>
              <w:rPr>
                <w:rFonts w:ascii="Calibri" w:eastAsia="Calibri" w:hAnsi="Calibri" w:cs="Times New Roman"/>
                <w:sz w:val="20"/>
                <w:szCs w:val="20"/>
                <w:lang w:val="en-GB"/>
              </w:rPr>
            </w:pP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635"/>
        </w:trPr>
        <w:tc>
          <w:tcPr>
            <w:tcW w:w="9322" w:type="dxa"/>
            <w:gridSpan w:val="9"/>
            <w:tcBorders>
              <w:top w:val="single" w:sz="4" w:space="0" w:color="auto"/>
              <w:left w:val="single" w:sz="4" w:space="0" w:color="auto"/>
              <w:bottom w:val="single" w:sz="4" w:space="0" w:color="auto"/>
              <w:right w:val="single" w:sz="4" w:space="0" w:color="auto"/>
            </w:tcBorders>
            <w:vAlign w:val="center"/>
          </w:tcPr>
          <w:p w:rsidR="00C46139" w:rsidRPr="00C46139" w:rsidRDefault="00C46139" w:rsidP="00C46139">
            <w:pPr>
              <w:spacing w:after="0" w:line="240" w:lineRule="auto"/>
              <w:jc w:val="both"/>
              <w:rPr>
                <w:rFonts w:ascii="Calibri" w:eastAsia="Calibri" w:hAnsi="Calibri" w:cs="Times New Roman"/>
                <w:b/>
                <w:sz w:val="20"/>
                <w:szCs w:val="20"/>
                <w:lang w:val="en-GB"/>
              </w:rPr>
            </w:pPr>
            <w:r w:rsidRPr="00C46139">
              <w:rPr>
                <w:rFonts w:ascii="Calibri" w:eastAsia="Calibri" w:hAnsi="Calibri" w:cs="Times New Roman"/>
                <w:b/>
                <w:sz w:val="20"/>
                <w:szCs w:val="20"/>
                <w:lang w:val="en-GB"/>
              </w:rPr>
              <w:t>ECTS Allocated Based on the Student Workload</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Total Workload(hour)</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Hours per week (Theoretical)</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45</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Presenting of observations and  tutorials as report</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25</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 xml:space="preserve">Preparation of the </w:t>
            </w:r>
            <w:proofErr w:type="spellStart"/>
            <w:r w:rsidRPr="00C46139">
              <w:rPr>
                <w:rFonts w:ascii="Calibri" w:eastAsia="Calibri" w:hAnsi="Calibri" w:cs="Times New Roman"/>
                <w:sz w:val="20"/>
                <w:szCs w:val="20"/>
                <w:lang w:val="en-GB"/>
              </w:rPr>
              <w:t>homeworks</w:t>
            </w:r>
            <w:proofErr w:type="spellEnd"/>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25</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11</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22</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 xml:space="preserve">Supervision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17</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17</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Final Exam</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22</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156</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5.2</w:t>
            </w:r>
          </w:p>
        </w:tc>
      </w:tr>
      <w:tr w:rsidR="00C46139" w:rsidRPr="00C46139" w:rsidTr="00BD66E4">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46139" w:rsidRPr="00C46139" w:rsidRDefault="00C46139" w:rsidP="00C46139">
            <w:pPr>
              <w:spacing w:after="0" w:line="240" w:lineRule="auto"/>
              <w:jc w:val="both"/>
              <w:rPr>
                <w:rFonts w:ascii="Calibri" w:eastAsia="Calibri" w:hAnsi="Calibri" w:cs="Times New Roman"/>
                <w:sz w:val="20"/>
                <w:szCs w:val="20"/>
                <w:lang w:val="en-GB"/>
              </w:rPr>
            </w:pPr>
            <w:r w:rsidRPr="00C46139">
              <w:rPr>
                <w:rFonts w:ascii="Calibri" w:eastAsia="Calibri" w:hAnsi="Calibri" w:cs="Times New Roman"/>
                <w:sz w:val="20"/>
                <w:szCs w:val="20"/>
                <w:lang w:val="en-GB"/>
              </w:rPr>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46139" w:rsidRPr="00C46139" w:rsidRDefault="00C46139" w:rsidP="00C46139">
            <w:pPr>
              <w:spacing w:after="0" w:line="240" w:lineRule="auto"/>
              <w:jc w:val="center"/>
              <w:rPr>
                <w:rFonts w:ascii="Calibri" w:eastAsia="Calibri" w:hAnsi="Calibri" w:cs="Times New Roman"/>
                <w:sz w:val="20"/>
                <w:szCs w:val="20"/>
                <w:lang w:val="en-GB"/>
              </w:rPr>
            </w:pPr>
            <w:r w:rsidRPr="00C46139">
              <w:rPr>
                <w:rFonts w:ascii="Calibri" w:eastAsia="Calibri" w:hAnsi="Calibri" w:cs="Times New Roman"/>
                <w:sz w:val="20"/>
                <w:szCs w:val="20"/>
                <w:lang w:val="en-GB"/>
              </w:rPr>
              <w:t>5</w:t>
            </w:r>
          </w:p>
        </w:tc>
      </w:tr>
    </w:tbl>
    <w:p w:rsidR="00C46139" w:rsidRPr="00C46139" w:rsidRDefault="00C46139" w:rsidP="00C46139">
      <w:pPr>
        <w:spacing w:after="0" w:line="240" w:lineRule="auto"/>
        <w:jc w:val="center"/>
        <w:rPr>
          <w:rFonts w:ascii="Calibri" w:eastAsia="Calibri" w:hAnsi="Calibri" w:cs="Times New Roman"/>
          <w:b/>
          <w:sz w:val="26"/>
          <w:szCs w:val="26"/>
          <w:lang w:val="en-GB"/>
        </w:rPr>
      </w:pPr>
    </w:p>
    <w:p w:rsidR="00C46139" w:rsidRPr="00C46139" w:rsidRDefault="00C46139" w:rsidP="00C46139">
      <w:pPr>
        <w:spacing w:after="0" w:line="240" w:lineRule="auto"/>
        <w:jc w:val="center"/>
        <w:rPr>
          <w:rFonts w:ascii="Calibri" w:eastAsia="Calibri" w:hAnsi="Calibri" w:cs="Times New Roman"/>
          <w:b/>
          <w:sz w:val="26"/>
          <w:szCs w:val="26"/>
          <w:lang w:val="en-GB"/>
        </w:rPr>
      </w:pPr>
    </w:p>
    <w:p w:rsidR="00C46139" w:rsidRPr="00C46139" w:rsidRDefault="00C46139" w:rsidP="00C46139">
      <w:pPr>
        <w:spacing w:after="0" w:line="240" w:lineRule="auto"/>
        <w:jc w:val="center"/>
        <w:rPr>
          <w:rFonts w:ascii="Calibri" w:eastAsia="Calibri" w:hAnsi="Calibri" w:cs="Times New Roman"/>
          <w:b/>
          <w:sz w:val="26"/>
          <w:szCs w:val="26"/>
          <w:lang w:val="en-GB"/>
        </w:rPr>
      </w:pPr>
    </w:p>
    <w:p w:rsidR="00E2620E" w:rsidRDefault="00E2620E">
      <w:bookmarkStart w:id="0" w:name="_GoBack"/>
      <w:bookmarkEnd w:id="0"/>
    </w:p>
    <w:sectPr w:rsidR="00E26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39"/>
    <w:rsid w:val="00C46139"/>
    <w:rsid w:val="00E2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5A5CF-4603-4D49-A14E-1131EF88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1</cp:revision>
  <dcterms:created xsi:type="dcterms:W3CDTF">2023-04-07T07:48:00Z</dcterms:created>
  <dcterms:modified xsi:type="dcterms:W3CDTF">2023-04-07T07:49:00Z</dcterms:modified>
</cp:coreProperties>
</file>