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597E" w14:textId="77777777" w:rsidR="00951380" w:rsidRDefault="002964C6">
      <w:pPr>
        <w:pStyle w:val="KonuBal"/>
        <w:spacing w:line="362" w:lineRule="auto"/>
      </w:pPr>
      <w:r>
        <w:t>GAÜ HEMŞİRELİK YÜKSEKOKULU KLİNİK STAJ/ UYGULAMA İLKELERİ</w:t>
      </w:r>
    </w:p>
    <w:p w14:paraId="609A597F" w14:textId="77777777" w:rsidR="00951380" w:rsidRDefault="00951380">
      <w:pPr>
        <w:pStyle w:val="GvdeMetni"/>
        <w:spacing w:before="3"/>
        <w:ind w:left="0" w:firstLine="0"/>
        <w:jc w:val="left"/>
        <w:rPr>
          <w:b/>
          <w:sz w:val="35"/>
        </w:rPr>
      </w:pPr>
    </w:p>
    <w:p w14:paraId="609A5980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Otobüsler, kampüs servis toplanma alanından en geç saat 08.30’da hareket edecektir. Geç gelen öğrenciler için servis bekletilmeden hareket edecektir. Öğrenciler 13:45’den önce kliniği terk etmeyecekler ve servis 14.00 de hareket edecektir.</w:t>
      </w:r>
    </w:p>
    <w:p w14:paraId="609A5981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23"/>
        <w:jc w:val="both"/>
        <w:rPr>
          <w:sz w:val="24"/>
        </w:rPr>
      </w:pPr>
      <w:r>
        <w:rPr>
          <w:sz w:val="24"/>
        </w:rPr>
        <w:t>Uygulamaya geç kalan öğrenciler o gün staja kabul edilmeyecek ve devamsız sayılacaklardır.</w:t>
      </w:r>
    </w:p>
    <w:p w14:paraId="609A5982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Servise binerken öğrencilerin formalı olmaları gerekmektedir. Formalı olmayan öğrenciler servise alınmayacaktır. Kot pantolon, kumaş pantolon tayt gibi kıyafetler yasaktır. Siyah, beyaz, lacivert spor ayakkabı giyilecek ve başka renk fosforlu ayakkabı</w:t>
      </w:r>
      <w:r>
        <w:rPr>
          <w:spacing w:val="2"/>
          <w:sz w:val="24"/>
        </w:rPr>
        <w:t xml:space="preserve"> </w:t>
      </w:r>
      <w:r>
        <w:rPr>
          <w:sz w:val="24"/>
        </w:rPr>
        <w:t>giyilmeyecektir.</w:t>
      </w:r>
    </w:p>
    <w:p w14:paraId="609A5983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 xml:space="preserve">Öğrenciler forma üzerine istenirse siyah-beyaz </w:t>
      </w:r>
      <w:r>
        <w:rPr>
          <w:spacing w:val="-3"/>
          <w:sz w:val="24"/>
        </w:rPr>
        <w:t xml:space="preserve">ya </w:t>
      </w:r>
      <w:r>
        <w:rPr>
          <w:sz w:val="24"/>
        </w:rPr>
        <w:t>da lacivert hırka kullanabilirler. Renkli hırka, renkli kot ceket veya deri ceket ile uygulama alanında bulunulmayacaktır.</w:t>
      </w:r>
    </w:p>
    <w:p w14:paraId="609A5984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Öğrenciler staja gelirken çanta getirmeyecektir. Her öğrencinin kişisel eşyaları ve parasının sorumluluğu kendine</w:t>
      </w:r>
      <w:r>
        <w:rPr>
          <w:spacing w:val="-1"/>
          <w:sz w:val="24"/>
        </w:rPr>
        <w:t xml:space="preserve"> </w:t>
      </w:r>
      <w:r>
        <w:rPr>
          <w:sz w:val="24"/>
        </w:rPr>
        <w:t>aittir.</w:t>
      </w:r>
    </w:p>
    <w:p w14:paraId="609A5985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2" w:lineRule="auto"/>
        <w:jc w:val="both"/>
        <w:rPr>
          <w:sz w:val="24"/>
        </w:rPr>
      </w:pPr>
      <w:r>
        <w:rPr>
          <w:sz w:val="24"/>
        </w:rPr>
        <w:t xml:space="preserve">Öğrencilerin hemşire/personel ve doktor odalarını kullanmaları/ girmeleri kesinlikle </w:t>
      </w:r>
      <w:proofErr w:type="gramStart"/>
      <w:r>
        <w:rPr>
          <w:sz w:val="24"/>
        </w:rPr>
        <w:t>yasaktır</w:t>
      </w:r>
      <w:proofErr w:type="gramEnd"/>
      <w:r>
        <w:rPr>
          <w:sz w:val="24"/>
        </w:rPr>
        <w:t>.</w:t>
      </w:r>
    </w:p>
    <w:p w14:paraId="609A5986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271" w:lineRule="exact"/>
        <w:ind w:right="0" w:hanging="361"/>
        <w:jc w:val="both"/>
        <w:rPr>
          <w:sz w:val="24"/>
        </w:rPr>
      </w:pPr>
      <w:r>
        <w:rPr>
          <w:sz w:val="24"/>
        </w:rPr>
        <w:t xml:space="preserve">Öğrencilerin saat dışında yüzük, </w:t>
      </w:r>
      <w:proofErr w:type="spellStart"/>
      <w:r>
        <w:rPr>
          <w:sz w:val="24"/>
        </w:rPr>
        <w:t>piercing</w:t>
      </w:r>
      <w:proofErr w:type="spellEnd"/>
      <w:r>
        <w:rPr>
          <w:sz w:val="24"/>
        </w:rPr>
        <w:t xml:space="preserve"> türü aksesuarlar kullanmaları</w:t>
      </w:r>
      <w:r>
        <w:rPr>
          <w:spacing w:val="-6"/>
          <w:sz w:val="24"/>
        </w:rPr>
        <w:t xml:space="preserve"> </w:t>
      </w:r>
      <w:r>
        <w:rPr>
          <w:sz w:val="24"/>
        </w:rPr>
        <w:t>yasaktır.</w:t>
      </w:r>
    </w:p>
    <w:p w14:paraId="609A5987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38" w:line="360" w:lineRule="auto"/>
        <w:ind w:right="114"/>
        <w:jc w:val="both"/>
        <w:rPr>
          <w:sz w:val="24"/>
        </w:rPr>
      </w:pPr>
      <w:r>
        <w:rPr>
          <w:sz w:val="24"/>
        </w:rPr>
        <w:t>Öğrencilerin kimlik kartlarını yakalarında/boyunlarında görünür şekilde taşımaları gerekmektedir.</w:t>
      </w:r>
    </w:p>
    <w:p w14:paraId="609A5988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" w:line="360" w:lineRule="auto"/>
        <w:ind w:right="113"/>
        <w:jc w:val="both"/>
        <w:rPr>
          <w:sz w:val="24"/>
        </w:rPr>
      </w:pPr>
      <w:r>
        <w:rPr>
          <w:sz w:val="24"/>
        </w:rPr>
        <w:t xml:space="preserve">Hem erkek hem de kız öğrencilerin saçları kısa ya da toplu, tırnakları kısa kesilmiş ve temiz olmalıdır. Kız öğrenciler ağır makyaj yapmamalı, protez tırnak </w:t>
      </w:r>
      <w:r>
        <w:rPr>
          <w:spacing w:val="-3"/>
          <w:sz w:val="24"/>
        </w:rPr>
        <w:t xml:space="preserve">ya </w:t>
      </w:r>
      <w:r>
        <w:rPr>
          <w:sz w:val="24"/>
        </w:rPr>
        <w:t>da tırnakları ojeli olmamalı, erkek öğrenciler günlük sakal traşlı</w:t>
      </w:r>
      <w:r>
        <w:rPr>
          <w:spacing w:val="-4"/>
          <w:sz w:val="24"/>
        </w:rPr>
        <w:t xml:space="preserve"> </w:t>
      </w:r>
      <w:r>
        <w:rPr>
          <w:sz w:val="24"/>
        </w:rPr>
        <w:t>olmalıdırlar.</w:t>
      </w:r>
    </w:p>
    <w:p w14:paraId="609A5989" w14:textId="7182D18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Klinik uygulamalarda devamsızlık hakkı yoktur. Uygulamalarda yarım gün devamsızlık söz konusu değildir, öğlene kadar uygulamaya gelen öğrenci öğleden sonra staj yerini terk ederse tam gün devamsız sayılmaktadır. Herhangi mazeretten dolayı 1 gün devamsızlık yapılırsa öğrencinin %50 staj puanı düşülecek, 2.gün devamsızlıkta ise öğrenci klinik uygulama dersinden</w:t>
      </w:r>
      <w:r>
        <w:rPr>
          <w:spacing w:val="-7"/>
          <w:sz w:val="24"/>
        </w:rPr>
        <w:t xml:space="preserve"> </w:t>
      </w:r>
      <w:r>
        <w:rPr>
          <w:sz w:val="24"/>
        </w:rPr>
        <w:t>kalacaktır.</w:t>
      </w:r>
    </w:p>
    <w:p w14:paraId="609A598A" w14:textId="77777777" w:rsidR="00951380" w:rsidRDefault="002964C6">
      <w:pPr>
        <w:pStyle w:val="ListeParagraf"/>
        <w:numPr>
          <w:ilvl w:val="0"/>
          <w:numId w:val="1"/>
        </w:numPr>
        <w:tabs>
          <w:tab w:val="left" w:pos="865"/>
        </w:tabs>
        <w:spacing w:line="360" w:lineRule="auto"/>
        <w:ind w:right="116"/>
        <w:jc w:val="both"/>
        <w:rPr>
          <w:sz w:val="24"/>
        </w:rPr>
      </w:pPr>
      <w:r>
        <w:tab/>
      </w:r>
      <w:r>
        <w:rPr>
          <w:sz w:val="24"/>
        </w:rPr>
        <w:t>Kahvaltı yapma, çay, kahve, sigara içme gibi nedenlerle staj yerinden ayrılmak yasaktır.</w:t>
      </w:r>
    </w:p>
    <w:p w14:paraId="609A598B" w14:textId="77777777" w:rsidR="00951380" w:rsidRDefault="00951380">
      <w:pPr>
        <w:spacing w:line="360" w:lineRule="auto"/>
        <w:jc w:val="both"/>
        <w:rPr>
          <w:sz w:val="24"/>
        </w:rPr>
        <w:sectPr w:rsidR="00951380">
          <w:footerReference w:type="default" r:id="rId7"/>
          <w:type w:val="continuous"/>
          <w:pgSz w:w="11910" w:h="16840"/>
          <w:pgMar w:top="1320" w:right="1300" w:bottom="1240" w:left="1680" w:header="708" w:footer="1056" w:gutter="0"/>
          <w:pgNumType w:start="1"/>
          <w:cols w:space="708"/>
        </w:sectPr>
      </w:pPr>
    </w:p>
    <w:p w14:paraId="609A598C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72" w:line="360" w:lineRule="auto"/>
        <w:ind w:right="117"/>
        <w:jc w:val="both"/>
        <w:rPr>
          <w:sz w:val="24"/>
        </w:rPr>
      </w:pPr>
      <w:r>
        <w:rPr>
          <w:sz w:val="24"/>
        </w:rPr>
        <w:lastRenderedPageBreak/>
        <w:t>Staj uygulama alanlarında cep telefonu kullanmak, hastaların ve hasta dosyalarının fotoğrafını veya vidosunu çekmek/sosyal medyada yayınlamak, kişisel ve tıbbi bilgilerin fotoğrafını çekmek kesinlikle yasaktır. Aksi durumda disiplin cezası verilecektir.</w:t>
      </w:r>
    </w:p>
    <w:p w14:paraId="609A598D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Öğrenciler servisin </w:t>
      </w:r>
      <w:r>
        <w:rPr>
          <w:spacing w:val="-3"/>
          <w:sz w:val="24"/>
        </w:rPr>
        <w:t xml:space="preserve">ya </w:t>
      </w:r>
      <w:r>
        <w:rPr>
          <w:sz w:val="24"/>
        </w:rPr>
        <w:t>da staja çıkılan kurumun genel kurallarına uymalı ve kurumların işleyişine uygun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çalışmalıdırlar.</w:t>
      </w:r>
    </w:p>
    <w:p w14:paraId="609A598E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58" w:line="360" w:lineRule="auto"/>
        <w:ind w:right="124"/>
        <w:jc w:val="both"/>
        <w:rPr>
          <w:sz w:val="24"/>
        </w:rPr>
      </w:pPr>
      <w:r>
        <w:rPr>
          <w:sz w:val="24"/>
        </w:rPr>
        <w:t>Öğrencilerin sorumlu öğretim görevlilerinin bilgisi dışında görevli oldukları birimlerden ayrılması</w:t>
      </w:r>
      <w:r>
        <w:rPr>
          <w:spacing w:val="4"/>
          <w:sz w:val="24"/>
        </w:rPr>
        <w:t xml:space="preserve"> </w:t>
      </w:r>
      <w:r>
        <w:rPr>
          <w:sz w:val="24"/>
        </w:rPr>
        <w:t>yasaktır.</w:t>
      </w:r>
    </w:p>
    <w:p w14:paraId="609A598F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ind w:right="0" w:hanging="361"/>
        <w:jc w:val="both"/>
        <w:rPr>
          <w:sz w:val="24"/>
        </w:rPr>
      </w:pPr>
      <w:r>
        <w:rPr>
          <w:sz w:val="24"/>
        </w:rPr>
        <w:t xml:space="preserve">Uygulamalarda ekip </w:t>
      </w:r>
      <w:proofErr w:type="gramStart"/>
      <w:r>
        <w:rPr>
          <w:sz w:val="24"/>
        </w:rPr>
        <w:t>işbirliği</w:t>
      </w:r>
      <w:proofErr w:type="gramEnd"/>
      <w:r>
        <w:rPr>
          <w:sz w:val="24"/>
        </w:rPr>
        <w:t xml:space="preserve"> içinde çalışılmalıdır.</w:t>
      </w:r>
    </w:p>
    <w:p w14:paraId="609A5990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39" w:line="360" w:lineRule="auto"/>
        <w:jc w:val="both"/>
        <w:rPr>
          <w:sz w:val="24"/>
        </w:rPr>
      </w:pPr>
      <w:r>
        <w:rPr>
          <w:sz w:val="24"/>
        </w:rPr>
        <w:t>Öğrenciler staj saati tamamlandıktan sonra sorumlu oldukları görev alanından ayrılmadan önce servis sorumlu hemşirelerine haber</w:t>
      </w:r>
      <w:r>
        <w:rPr>
          <w:spacing w:val="-3"/>
          <w:sz w:val="24"/>
        </w:rPr>
        <w:t xml:space="preserve"> </w:t>
      </w:r>
      <w:r>
        <w:rPr>
          <w:sz w:val="24"/>
        </w:rPr>
        <w:t>vermelidirler.</w:t>
      </w:r>
    </w:p>
    <w:p w14:paraId="609A5991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 xml:space="preserve">Her öğrencinin not defteri, hemşirelik öğrencilerinin bakım planları, kalemleri ve mümkünse her öğrencinin kendine ait </w:t>
      </w:r>
      <w:proofErr w:type="spellStart"/>
      <w:r>
        <w:rPr>
          <w:sz w:val="24"/>
        </w:rPr>
        <w:t>steteskobu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14:paraId="609A5992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Hemşirelik öğrencilerinin, hastalardan düzenli veri toplamaları, formları klinik uygulamanın ilk günü doldurarak bakım planı yapmaları gerekmektedir</w:t>
      </w:r>
    </w:p>
    <w:p w14:paraId="609A5993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Hemşirelik öğrencileri bir hastaya primer hemşirelik yapıp, bakım planı hazırlamalıdır. Ancak diğer hastaların da tedavi ve bakımlarını takip</w:t>
      </w:r>
      <w:r>
        <w:rPr>
          <w:spacing w:val="-11"/>
          <w:sz w:val="24"/>
        </w:rPr>
        <w:t xml:space="preserve"> </w:t>
      </w:r>
      <w:r>
        <w:rPr>
          <w:sz w:val="24"/>
        </w:rPr>
        <w:t>etmelidirler.</w:t>
      </w:r>
    </w:p>
    <w:p w14:paraId="609A5994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Poliklinikler ve ayaktan hasta bakımlarının yapıldığı birimlerde hasta takibi yapılamayacağı için hemşirelik öğrencileri, hemşirelik rehberlerinde belirtildiği içeriğe uygun olarak günlük rapor hazırlamalıdır.</w:t>
      </w:r>
    </w:p>
    <w:p w14:paraId="609A5995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Günlük rutin bakımlar, tedavi, eğitim, iletişim vb. gibi konularda ortaya çıkabilecek olumsuz durumlarda sorumlu öğretim elemanları</w:t>
      </w:r>
      <w:r>
        <w:rPr>
          <w:spacing w:val="-10"/>
          <w:sz w:val="24"/>
        </w:rPr>
        <w:t xml:space="preserve"> </w:t>
      </w:r>
      <w:r>
        <w:rPr>
          <w:sz w:val="24"/>
        </w:rPr>
        <w:t>bilgilendirilmelidir.</w:t>
      </w:r>
    </w:p>
    <w:p w14:paraId="609A5996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57" w:line="360" w:lineRule="auto"/>
        <w:ind w:right="114"/>
        <w:jc w:val="both"/>
        <w:rPr>
          <w:sz w:val="24"/>
        </w:rPr>
      </w:pPr>
      <w:r>
        <w:rPr>
          <w:sz w:val="24"/>
        </w:rPr>
        <w:t>Öğrenci, hastane personeli ve hastalarla herhangi bir tartışmaya girmemeli, sorunu kendi çözmeye çalışmamalı, en kısa zamanda sorumlu öğretim elemanına durumu bildirmelidir.</w:t>
      </w:r>
    </w:p>
    <w:p w14:paraId="609A5997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59" w:line="360" w:lineRule="auto"/>
        <w:jc w:val="both"/>
        <w:rPr>
          <w:sz w:val="24"/>
        </w:rPr>
      </w:pPr>
      <w:r>
        <w:rPr>
          <w:sz w:val="24"/>
        </w:rPr>
        <w:t>Stajın tamamlandığı hafta öğrenciler sorumlu oldukları öğretim elemanlarına bakım planı ve raporlarını teslim etmelidirler. Geç getirilen dosyalar kabul edilmeyecektir.</w:t>
      </w:r>
    </w:p>
    <w:p w14:paraId="609A5998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before="2" w:line="360" w:lineRule="auto"/>
        <w:ind w:right="121"/>
        <w:jc w:val="both"/>
        <w:rPr>
          <w:sz w:val="24"/>
        </w:rPr>
      </w:pPr>
      <w:r>
        <w:rPr>
          <w:sz w:val="24"/>
        </w:rPr>
        <w:t>Öğrenciler hastaneye giriş esnasında muhakkak kişisel koruyucu ekipmanlarını yanlarında bulundurmaları gerekmektedir. (Maske, eldiven</w:t>
      </w:r>
      <w:r>
        <w:rPr>
          <w:spacing w:val="-4"/>
          <w:sz w:val="24"/>
        </w:rPr>
        <w:t xml:space="preserve"> </w:t>
      </w:r>
      <w:r>
        <w:rPr>
          <w:sz w:val="24"/>
        </w:rPr>
        <w:t>gibi)</w:t>
      </w:r>
    </w:p>
    <w:p w14:paraId="609A5999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Her hafta stajdan önce 24-48 saat içerisinde </w:t>
      </w:r>
      <w:proofErr w:type="spellStart"/>
      <w:r>
        <w:rPr>
          <w:sz w:val="24"/>
        </w:rPr>
        <w:t>pcr</w:t>
      </w:r>
      <w:proofErr w:type="spellEnd"/>
      <w:r>
        <w:rPr>
          <w:sz w:val="24"/>
        </w:rPr>
        <w:t xml:space="preserve"> testi yapılması gerekmektedir ve öğrenciler</w:t>
      </w:r>
      <w:r>
        <w:rPr>
          <w:spacing w:val="28"/>
          <w:sz w:val="24"/>
        </w:rPr>
        <w:t xml:space="preserve"> </w:t>
      </w:r>
      <w:r>
        <w:rPr>
          <w:sz w:val="24"/>
        </w:rPr>
        <w:t>bu</w:t>
      </w:r>
      <w:r>
        <w:rPr>
          <w:spacing w:val="26"/>
          <w:sz w:val="24"/>
        </w:rPr>
        <w:t xml:space="preserve"> </w:t>
      </w:r>
      <w:r>
        <w:rPr>
          <w:sz w:val="24"/>
        </w:rPr>
        <w:t>negatif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pcr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test</w:t>
      </w:r>
      <w:r>
        <w:rPr>
          <w:spacing w:val="54"/>
          <w:sz w:val="24"/>
        </w:rPr>
        <w:t xml:space="preserve"> </w:t>
      </w:r>
      <w:r>
        <w:rPr>
          <w:sz w:val="24"/>
        </w:rPr>
        <w:t>sonuçlarını</w:t>
      </w:r>
      <w:r>
        <w:rPr>
          <w:spacing w:val="27"/>
          <w:sz w:val="24"/>
        </w:rPr>
        <w:t xml:space="preserve"> </w:t>
      </w:r>
      <w:r>
        <w:rPr>
          <w:sz w:val="24"/>
        </w:rPr>
        <w:t>çıktı</w:t>
      </w:r>
      <w:r>
        <w:rPr>
          <w:spacing w:val="27"/>
          <w:sz w:val="24"/>
        </w:rPr>
        <w:t xml:space="preserve"> </w:t>
      </w:r>
      <w:r>
        <w:rPr>
          <w:sz w:val="24"/>
        </w:rPr>
        <w:t>olarak</w:t>
      </w:r>
      <w:r>
        <w:rPr>
          <w:spacing w:val="32"/>
          <w:sz w:val="24"/>
        </w:rPr>
        <w:t xml:space="preserve"> </w:t>
      </w:r>
      <w:r>
        <w:rPr>
          <w:sz w:val="24"/>
        </w:rPr>
        <w:t>yanlarında</w:t>
      </w:r>
      <w:r>
        <w:rPr>
          <w:spacing w:val="28"/>
          <w:sz w:val="24"/>
        </w:rPr>
        <w:t xml:space="preserve"> </w:t>
      </w:r>
      <w:r>
        <w:rPr>
          <w:sz w:val="24"/>
        </w:rPr>
        <w:t>bulundurmaları</w:t>
      </w:r>
    </w:p>
    <w:p w14:paraId="609A599A" w14:textId="77777777" w:rsidR="00951380" w:rsidRDefault="00951380">
      <w:pPr>
        <w:spacing w:line="360" w:lineRule="auto"/>
        <w:jc w:val="both"/>
        <w:rPr>
          <w:sz w:val="24"/>
        </w:rPr>
        <w:sectPr w:rsidR="00951380">
          <w:pgSz w:w="11910" w:h="16840"/>
          <w:pgMar w:top="1320" w:right="1300" w:bottom="1240" w:left="1680" w:header="0" w:footer="1056" w:gutter="0"/>
          <w:cols w:space="708"/>
        </w:sectPr>
      </w:pPr>
    </w:p>
    <w:p w14:paraId="609A599B" w14:textId="77777777" w:rsidR="00951380" w:rsidRDefault="002964C6">
      <w:pPr>
        <w:pStyle w:val="GvdeMetni"/>
        <w:spacing w:before="72" w:line="362" w:lineRule="auto"/>
        <w:ind w:right="124" w:firstLine="0"/>
      </w:pPr>
      <w:proofErr w:type="gramStart"/>
      <w:r>
        <w:lastRenderedPageBreak/>
        <w:t>zorunludur</w:t>
      </w:r>
      <w:proofErr w:type="gramEnd"/>
      <w:r>
        <w:t xml:space="preserve">. </w:t>
      </w:r>
      <w:proofErr w:type="spellStart"/>
      <w:r>
        <w:t>Pcr</w:t>
      </w:r>
      <w:proofErr w:type="spellEnd"/>
      <w:r>
        <w:t xml:space="preserve"> testi yapmadan kliniğe gelen öğrenciler hastane içerisine kabul edilmeyecektir.</w:t>
      </w:r>
    </w:p>
    <w:p w14:paraId="609A599C" w14:textId="77777777" w:rsidR="00951380" w:rsidRDefault="002964C6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jc w:val="both"/>
        <w:rPr>
          <w:sz w:val="24"/>
        </w:rPr>
      </w:pPr>
      <w:r>
        <w:rPr>
          <w:sz w:val="24"/>
        </w:rPr>
        <w:t>Lefkoşa Dr. Burhan Nalbantoğlu Devlet Hastanesine okul içerisinden sabah 08.30’ da öğrenciler için servis hareket edecek ve staj bitiminde 14:00’da hastaneden servis geri dönüş</w:t>
      </w:r>
      <w:r>
        <w:rPr>
          <w:spacing w:val="-1"/>
          <w:sz w:val="24"/>
        </w:rPr>
        <w:t xml:space="preserve"> </w:t>
      </w:r>
      <w:r>
        <w:rPr>
          <w:sz w:val="24"/>
        </w:rPr>
        <w:t>sağlayacaktır.</w:t>
      </w:r>
    </w:p>
    <w:p w14:paraId="609A599D" w14:textId="77777777" w:rsidR="005741E9" w:rsidRDefault="002964C6" w:rsidP="005741E9">
      <w:pPr>
        <w:pStyle w:val="ListeParagraf"/>
        <w:numPr>
          <w:ilvl w:val="0"/>
          <w:numId w:val="1"/>
        </w:numPr>
        <w:tabs>
          <w:tab w:val="left" w:pos="805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 xml:space="preserve">Girne </w:t>
      </w:r>
      <w:proofErr w:type="spellStart"/>
      <w:r>
        <w:rPr>
          <w:sz w:val="24"/>
        </w:rPr>
        <w:t>Akçiçek</w:t>
      </w:r>
      <w:proofErr w:type="spellEnd"/>
      <w:r>
        <w:rPr>
          <w:sz w:val="24"/>
        </w:rPr>
        <w:t xml:space="preserve"> Devlet Hastanesi için ulaşımlar öğrencilerin kendilerine aittir. Okul içerisinden Girne için herhangi bir servis hareket</w:t>
      </w:r>
      <w:r>
        <w:rPr>
          <w:spacing w:val="-5"/>
          <w:sz w:val="24"/>
        </w:rPr>
        <w:t xml:space="preserve"> </w:t>
      </w:r>
      <w:r>
        <w:rPr>
          <w:sz w:val="24"/>
        </w:rPr>
        <w:t>etmeyecektir.</w:t>
      </w:r>
    </w:p>
    <w:p w14:paraId="609A599E" w14:textId="77777777"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</w:p>
    <w:p w14:paraId="609A599F" w14:textId="77777777"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</w:p>
    <w:p w14:paraId="609A59A0" w14:textId="77777777"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Hemşirelik Yüksekokulu</w:t>
      </w:r>
    </w:p>
    <w:p w14:paraId="609A59A1" w14:textId="77777777"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Staj Koordinatörleri</w:t>
      </w:r>
    </w:p>
    <w:p w14:paraId="609A59A2" w14:textId="77777777" w:rsid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Uzm. Songül YİĞİT</w:t>
      </w:r>
    </w:p>
    <w:p w14:paraId="609A59A3" w14:textId="77777777" w:rsidR="005741E9" w:rsidRPr="005741E9" w:rsidRDefault="005741E9" w:rsidP="005741E9">
      <w:pPr>
        <w:pStyle w:val="ListeParagraf"/>
        <w:tabs>
          <w:tab w:val="left" w:pos="805"/>
        </w:tabs>
        <w:spacing w:line="360" w:lineRule="auto"/>
        <w:ind w:right="121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Uzm. Tuğçe AKGÜL</w:t>
      </w:r>
    </w:p>
    <w:p w14:paraId="609A59A4" w14:textId="77777777" w:rsidR="00951380" w:rsidRDefault="00951380">
      <w:pPr>
        <w:pStyle w:val="GvdeMetni"/>
        <w:ind w:left="0" w:firstLine="0"/>
        <w:jc w:val="left"/>
        <w:rPr>
          <w:sz w:val="26"/>
        </w:rPr>
      </w:pPr>
    </w:p>
    <w:p w14:paraId="609A59A5" w14:textId="77777777" w:rsidR="00951380" w:rsidRDefault="00951380">
      <w:pPr>
        <w:pStyle w:val="GvdeMetni"/>
        <w:spacing w:before="1"/>
        <w:ind w:left="5847" w:firstLine="0"/>
        <w:jc w:val="left"/>
      </w:pPr>
    </w:p>
    <w:sectPr w:rsidR="00951380">
      <w:pgSz w:w="11910" w:h="16840"/>
      <w:pgMar w:top="1320" w:right="1300" w:bottom="1240" w:left="1680" w:header="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AFE5A" w14:textId="77777777" w:rsidR="006B305D" w:rsidRDefault="006B305D">
      <w:r>
        <w:separator/>
      </w:r>
    </w:p>
  </w:endnote>
  <w:endnote w:type="continuationSeparator" w:id="0">
    <w:p w14:paraId="7354AD62" w14:textId="77777777" w:rsidR="006B305D" w:rsidRDefault="006B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59AA" w14:textId="77777777" w:rsidR="00951380" w:rsidRDefault="005741E9">
    <w:pPr>
      <w:pStyle w:val="GvdeMetni"/>
      <w:spacing w:line="14" w:lineRule="auto"/>
      <w:ind w:left="0" w:firstLine="0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9A59AB" wp14:editId="609A59AC">
              <wp:simplePos x="0" y="0"/>
              <wp:positionH relativeFrom="page">
                <wp:posOffset>3703955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A59AD" w14:textId="77777777" w:rsidR="00951380" w:rsidRDefault="002964C6">
                          <w:pPr>
                            <w:pStyle w:val="GvdeMetni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41E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A59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" filled="f" stroked="f">
              <v:textbox inset="0,0,0,0">
                <w:txbxContent>
                  <w:p w14:paraId="609A59AD" w14:textId="77777777" w:rsidR="00951380" w:rsidRDefault="002964C6">
                    <w:pPr>
                      <w:pStyle w:val="GvdeMetni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41E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DBA4" w14:textId="77777777" w:rsidR="006B305D" w:rsidRDefault="006B305D">
      <w:r>
        <w:separator/>
      </w:r>
    </w:p>
  </w:footnote>
  <w:footnote w:type="continuationSeparator" w:id="0">
    <w:p w14:paraId="4F93FBB2" w14:textId="77777777" w:rsidR="006B305D" w:rsidRDefault="006B3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052D5"/>
    <w:multiLevelType w:val="hybridMultilevel"/>
    <w:tmpl w:val="0FD0159E"/>
    <w:lvl w:ilvl="0" w:tplc="AFEEDA08">
      <w:start w:val="1"/>
      <w:numFmt w:val="decimal"/>
      <w:lvlText w:val="%1."/>
      <w:lvlJc w:val="left"/>
      <w:pPr>
        <w:ind w:left="804" w:hanging="36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tr-TR" w:eastAsia="en-US" w:bidi="ar-SA"/>
      </w:rPr>
    </w:lvl>
    <w:lvl w:ilvl="1" w:tplc="FAE01A1A">
      <w:numFmt w:val="bullet"/>
      <w:lvlText w:val="•"/>
      <w:lvlJc w:val="left"/>
      <w:pPr>
        <w:ind w:left="1612" w:hanging="360"/>
      </w:pPr>
      <w:rPr>
        <w:rFonts w:hint="default"/>
        <w:lang w:val="tr-TR" w:eastAsia="en-US" w:bidi="ar-SA"/>
      </w:rPr>
    </w:lvl>
    <w:lvl w:ilvl="2" w:tplc="B64AB0C4">
      <w:numFmt w:val="bullet"/>
      <w:lvlText w:val="•"/>
      <w:lvlJc w:val="left"/>
      <w:pPr>
        <w:ind w:left="2425" w:hanging="360"/>
      </w:pPr>
      <w:rPr>
        <w:rFonts w:hint="default"/>
        <w:lang w:val="tr-TR" w:eastAsia="en-US" w:bidi="ar-SA"/>
      </w:rPr>
    </w:lvl>
    <w:lvl w:ilvl="3" w:tplc="F6A4A246">
      <w:numFmt w:val="bullet"/>
      <w:lvlText w:val="•"/>
      <w:lvlJc w:val="left"/>
      <w:pPr>
        <w:ind w:left="3237" w:hanging="360"/>
      </w:pPr>
      <w:rPr>
        <w:rFonts w:hint="default"/>
        <w:lang w:val="tr-TR" w:eastAsia="en-US" w:bidi="ar-SA"/>
      </w:rPr>
    </w:lvl>
    <w:lvl w:ilvl="4" w:tplc="E138BA26">
      <w:numFmt w:val="bullet"/>
      <w:lvlText w:val="•"/>
      <w:lvlJc w:val="left"/>
      <w:pPr>
        <w:ind w:left="4050" w:hanging="360"/>
      </w:pPr>
      <w:rPr>
        <w:rFonts w:hint="default"/>
        <w:lang w:val="tr-TR" w:eastAsia="en-US" w:bidi="ar-SA"/>
      </w:rPr>
    </w:lvl>
    <w:lvl w:ilvl="5" w:tplc="EF52BC2A">
      <w:numFmt w:val="bullet"/>
      <w:lvlText w:val="•"/>
      <w:lvlJc w:val="left"/>
      <w:pPr>
        <w:ind w:left="4863" w:hanging="360"/>
      </w:pPr>
      <w:rPr>
        <w:rFonts w:hint="default"/>
        <w:lang w:val="tr-TR" w:eastAsia="en-US" w:bidi="ar-SA"/>
      </w:rPr>
    </w:lvl>
    <w:lvl w:ilvl="6" w:tplc="07BE6B14">
      <w:numFmt w:val="bullet"/>
      <w:lvlText w:val="•"/>
      <w:lvlJc w:val="left"/>
      <w:pPr>
        <w:ind w:left="5675" w:hanging="360"/>
      </w:pPr>
      <w:rPr>
        <w:rFonts w:hint="default"/>
        <w:lang w:val="tr-TR" w:eastAsia="en-US" w:bidi="ar-SA"/>
      </w:rPr>
    </w:lvl>
    <w:lvl w:ilvl="7" w:tplc="6C7A141C">
      <w:numFmt w:val="bullet"/>
      <w:lvlText w:val="•"/>
      <w:lvlJc w:val="left"/>
      <w:pPr>
        <w:ind w:left="6488" w:hanging="360"/>
      </w:pPr>
      <w:rPr>
        <w:rFonts w:hint="default"/>
        <w:lang w:val="tr-TR" w:eastAsia="en-US" w:bidi="ar-SA"/>
      </w:rPr>
    </w:lvl>
    <w:lvl w:ilvl="8" w:tplc="D8002726">
      <w:numFmt w:val="bullet"/>
      <w:lvlText w:val="•"/>
      <w:lvlJc w:val="left"/>
      <w:pPr>
        <w:ind w:left="7301" w:hanging="360"/>
      </w:pPr>
      <w:rPr>
        <w:rFonts w:hint="default"/>
        <w:lang w:val="tr-TR" w:eastAsia="en-US" w:bidi="ar-SA"/>
      </w:rPr>
    </w:lvl>
  </w:abstractNum>
  <w:num w:numId="1" w16cid:durableId="1587611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80"/>
    <w:rsid w:val="002964C6"/>
    <w:rsid w:val="00527A4C"/>
    <w:rsid w:val="005741E9"/>
    <w:rsid w:val="006B305D"/>
    <w:rsid w:val="00951380"/>
    <w:rsid w:val="00DD25E3"/>
    <w:rsid w:val="00E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A597E"/>
  <w15:docId w15:val="{F851E755-0F5B-47C9-8456-8A97C2D3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04" w:hanging="360"/>
      <w:jc w:val="both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6"/>
      <w:ind w:left="2456" w:right="2099" w:firstLine="115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04" w:right="11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2</cp:revision>
  <dcterms:created xsi:type="dcterms:W3CDTF">2022-10-13T14:18:00Z</dcterms:created>
  <dcterms:modified xsi:type="dcterms:W3CDTF">2022-10-13T14:18:00Z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2021-10-25T00:00:00Z</vt:filetime>
  </property>
</Properties>
</file>